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B3F3">
      <w:pPr>
        <w:pStyle w:val="18"/>
        <w:rPr>
          <w:rFonts w:ascii="Times New Roman" w:hAnsi="Times New Roman" w:eastAsia="方正小标宋简体"/>
          <w:b w:val="0"/>
          <w:bCs w:val="0"/>
          <w:color w:val="auto"/>
          <w:kern w:val="2"/>
          <w:sz w:val="48"/>
          <w:szCs w:val="48"/>
          <w:highlight w:val="none"/>
        </w:rPr>
      </w:pPr>
    </w:p>
    <w:p w14:paraId="350AC486">
      <w:pPr>
        <w:pStyle w:val="18"/>
        <w:outlineLvl w:val="9"/>
        <w:rPr>
          <w:rFonts w:hint="eastAsia" w:ascii="仿宋" w:hAnsi="仿宋" w:eastAsia="仿宋" w:cs="仿宋"/>
          <w:color w:val="auto"/>
          <w:kern w:val="2"/>
          <w:sz w:val="48"/>
          <w:szCs w:val="48"/>
          <w:highlight w:val="none"/>
          <w:lang w:eastAsia="zh-CN"/>
        </w:rPr>
      </w:pPr>
      <w:r>
        <w:rPr>
          <w:rFonts w:hint="eastAsia" w:ascii="仿宋" w:hAnsi="仿宋" w:eastAsia="仿宋" w:cs="仿宋"/>
          <w:color w:val="auto"/>
          <w:kern w:val="2"/>
          <w:sz w:val="48"/>
          <w:szCs w:val="48"/>
          <w:highlight w:val="none"/>
        </w:rPr>
        <w:t>凉山州交通城市建设投资集团有限责任</w:t>
      </w:r>
      <w:r>
        <w:rPr>
          <w:rFonts w:hint="eastAsia" w:ascii="仿宋" w:hAnsi="仿宋" w:eastAsia="仿宋" w:cs="仿宋"/>
          <w:color w:val="auto"/>
          <w:kern w:val="2"/>
          <w:sz w:val="48"/>
          <w:szCs w:val="48"/>
          <w:highlight w:val="none"/>
          <w:lang w:val="en-US" w:eastAsia="zh-CN"/>
        </w:rPr>
        <w:t>公司</w:t>
      </w:r>
      <w:r>
        <w:rPr>
          <w:rFonts w:hint="eastAsia" w:ascii="仿宋" w:hAnsi="仿宋" w:eastAsia="仿宋" w:cs="仿宋"/>
          <w:color w:val="auto"/>
          <w:kern w:val="2"/>
          <w:sz w:val="48"/>
          <w:szCs w:val="48"/>
          <w:highlight w:val="none"/>
          <w:lang w:eastAsia="zh-CN"/>
        </w:rPr>
        <w:t>2026年度网络安全服务采购项目</w:t>
      </w:r>
    </w:p>
    <w:p w14:paraId="3EBA776C">
      <w:pPr>
        <w:spacing w:line="480" w:lineRule="auto"/>
        <w:jc w:val="center"/>
        <w:rPr>
          <w:rFonts w:ascii="Times New Roman" w:hAnsi="Times New Roman" w:eastAsia="方正小标宋简体"/>
          <w:color w:val="auto"/>
          <w:sz w:val="48"/>
          <w:szCs w:val="48"/>
          <w:highlight w:val="none"/>
        </w:rPr>
      </w:pPr>
    </w:p>
    <w:p w14:paraId="36CAFBC7">
      <w:pPr>
        <w:spacing w:line="480" w:lineRule="auto"/>
        <w:jc w:val="center"/>
        <w:rPr>
          <w:rFonts w:ascii="Times New Roman" w:hAnsi="Times New Roman" w:eastAsia="方正小标宋简体"/>
          <w:color w:val="auto"/>
          <w:sz w:val="48"/>
          <w:szCs w:val="48"/>
          <w:highlight w:val="none"/>
        </w:rPr>
      </w:pPr>
    </w:p>
    <w:p w14:paraId="27F21FDE">
      <w:pPr>
        <w:spacing w:line="480" w:lineRule="auto"/>
        <w:jc w:val="center"/>
        <w:rPr>
          <w:rFonts w:hint="eastAsia" w:ascii="仿宋" w:hAnsi="仿宋" w:eastAsia="仿宋" w:cs="仿宋"/>
          <w:b/>
          <w:bCs/>
          <w:color w:val="auto"/>
          <w:sz w:val="144"/>
          <w:szCs w:val="144"/>
          <w:highlight w:val="none"/>
        </w:rPr>
      </w:pPr>
      <w:r>
        <w:rPr>
          <w:rFonts w:hint="eastAsia" w:ascii="仿宋" w:hAnsi="仿宋" w:eastAsia="仿宋" w:cs="仿宋"/>
          <w:b/>
          <w:bCs/>
          <w:color w:val="auto"/>
          <w:sz w:val="60"/>
          <w:szCs w:val="60"/>
          <w:highlight w:val="none"/>
        </w:rPr>
        <w:t>比 选 文 件</w:t>
      </w:r>
    </w:p>
    <w:p w14:paraId="6E4683E7">
      <w:pPr>
        <w:pStyle w:val="15"/>
        <w:rPr>
          <w:rFonts w:hint="eastAsia" w:ascii="仿宋" w:hAnsi="仿宋" w:eastAsia="仿宋" w:cs="仿宋"/>
          <w:b/>
          <w:bCs/>
          <w:color w:val="auto"/>
          <w:highlight w:val="none"/>
          <w:lang w:val="en-US" w:eastAsia="zh-CN"/>
        </w:rPr>
      </w:pPr>
    </w:p>
    <w:p w14:paraId="30203D58">
      <w:pPr>
        <w:pStyle w:val="15"/>
        <w:rPr>
          <w:rFonts w:hint="eastAsia" w:ascii="仿宋" w:hAnsi="仿宋" w:eastAsia="仿宋" w:cs="仿宋"/>
          <w:b/>
          <w:bCs/>
          <w:color w:val="auto"/>
          <w:highlight w:val="none"/>
          <w:lang w:val="en-US" w:eastAsia="zh-CN"/>
        </w:rPr>
      </w:pPr>
    </w:p>
    <w:p w14:paraId="16E8FFE6">
      <w:pPr>
        <w:pStyle w:val="15"/>
        <w:rPr>
          <w:rFonts w:hint="eastAsia" w:ascii="仿宋" w:hAnsi="仿宋" w:eastAsia="仿宋" w:cs="仿宋"/>
          <w:b/>
          <w:bCs/>
          <w:color w:val="auto"/>
          <w:highlight w:val="none"/>
          <w:lang w:val="en-US" w:eastAsia="zh-CN"/>
        </w:rPr>
      </w:pPr>
    </w:p>
    <w:p w14:paraId="14E6653D">
      <w:pPr>
        <w:pStyle w:val="15"/>
        <w:rPr>
          <w:rFonts w:hint="eastAsia" w:ascii="仿宋" w:hAnsi="仿宋" w:eastAsia="仿宋" w:cs="仿宋"/>
          <w:b/>
          <w:bCs/>
          <w:color w:val="auto"/>
          <w:highlight w:val="none"/>
          <w:lang w:val="en-US" w:eastAsia="zh-CN"/>
        </w:rPr>
      </w:pPr>
    </w:p>
    <w:p w14:paraId="03C0E2CB">
      <w:pPr>
        <w:pStyle w:val="15"/>
        <w:rPr>
          <w:rFonts w:hint="eastAsia" w:ascii="仿宋" w:hAnsi="仿宋" w:eastAsia="仿宋" w:cs="仿宋"/>
          <w:b/>
          <w:bCs/>
          <w:color w:val="auto"/>
          <w:highlight w:val="none"/>
          <w:lang w:val="en-US" w:eastAsia="zh-CN"/>
        </w:rPr>
      </w:pPr>
    </w:p>
    <w:p w14:paraId="7F07CF30">
      <w:pPr>
        <w:pStyle w:val="15"/>
        <w:rPr>
          <w:rFonts w:hint="eastAsia" w:ascii="仿宋" w:hAnsi="仿宋" w:eastAsia="仿宋" w:cs="仿宋"/>
          <w:b/>
          <w:bCs/>
          <w:color w:val="auto"/>
          <w:highlight w:val="none"/>
          <w:lang w:val="en-US" w:eastAsia="zh-CN"/>
        </w:rPr>
      </w:pPr>
    </w:p>
    <w:p w14:paraId="0E484755">
      <w:pPr>
        <w:pStyle w:val="15"/>
        <w:rPr>
          <w:rFonts w:hint="eastAsia" w:ascii="仿宋" w:hAnsi="仿宋" w:eastAsia="仿宋" w:cs="仿宋"/>
          <w:b/>
          <w:bCs/>
          <w:color w:val="auto"/>
          <w:highlight w:val="none"/>
          <w:lang w:val="en-US" w:eastAsia="zh-CN"/>
        </w:rPr>
      </w:pPr>
    </w:p>
    <w:p w14:paraId="6F1BA3B6">
      <w:pPr>
        <w:pStyle w:val="15"/>
        <w:rPr>
          <w:rFonts w:hint="eastAsia" w:ascii="仿宋" w:hAnsi="仿宋" w:eastAsia="仿宋" w:cs="仿宋"/>
          <w:b/>
          <w:bCs/>
          <w:color w:val="auto"/>
          <w:highlight w:val="none"/>
          <w:lang w:val="en-US" w:eastAsia="zh-CN"/>
        </w:rPr>
      </w:pPr>
    </w:p>
    <w:p w14:paraId="6F556DDA">
      <w:pPr>
        <w:pStyle w:val="15"/>
        <w:rPr>
          <w:rFonts w:hint="eastAsia" w:ascii="仿宋" w:hAnsi="仿宋" w:eastAsia="仿宋" w:cs="仿宋"/>
          <w:b/>
          <w:bCs/>
          <w:color w:val="auto"/>
          <w:highlight w:val="none"/>
          <w:lang w:val="en-US" w:eastAsia="zh-CN"/>
        </w:rPr>
      </w:pPr>
    </w:p>
    <w:p w14:paraId="1CC0676E">
      <w:pPr>
        <w:pStyle w:val="15"/>
        <w:rPr>
          <w:rFonts w:hint="eastAsia" w:ascii="仿宋" w:hAnsi="仿宋" w:eastAsia="仿宋" w:cs="仿宋"/>
          <w:b/>
          <w:bCs/>
          <w:color w:val="auto"/>
          <w:highlight w:val="none"/>
          <w:lang w:val="en-US" w:eastAsia="zh-CN"/>
        </w:rPr>
      </w:pPr>
    </w:p>
    <w:p w14:paraId="2B3B087E">
      <w:pPr>
        <w:pStyle w:val="15"/>
        <w:rPr>
          <w:rFonts w:hint="eastAsia" w:ascii="仿宋" w:hAnsi="仿宋" w:eastAsia="仿宋" w:cs="仿宋"/>
          <w:b/>
          <w:bCs/>
          <w:color w:val="auto"/>
          <w:highlight w:val="none"/>
          <w:lang w:val="en-US" w:eastAsia="zh-CN"/>
        </w:rPr>
      </w:pPr>
    </w:p>
    <w:p w14:paraId="73757B87">
      <w:pPr>
        <w:pStyle w:val="15"/>
        <w:rPr>
          <w:rFonts w:hint="eastAsia" w:ascii="仿宋" w:hAnsi="仿宋" w:eastAsia="仿宋" w:cs="仿宋"/>
          <w:b/>
          <w:bCs/>
          <w:color w:val="auto"/>
          <w:highlight w:val="none"/>
          <w:lang w:val="en-US" w:eastAsia="zh-CN"/>
        </w:rPr>
      </w:pPr>
    </w:p>
    <w:p w14:paraId="2CE777CE">
      <w:pPr>
        <w:pStyle w:val="15"/>
        <w:rPr>
          <w:rFonts w:hint="eastAsia" w:ascii="仿宋" w:hAnsi="仿宋" w:eastAsia="仿宋" w:cs="仿宋"/>
          <w:b/>
          <w:bCs/>
          <w:color w:val="auto"/>
          <w:highlight w:val="none"/>
          <w:lang w:val="en-US" w:eastAsia="zh-CN"/>
        </w:rPr>
      </w:pPr>
    </w:p>
    <w:p w14:paraId="5F5680A4">
      <w:pPr>
        <w:pStyle w:val="15"/>
        <w:rPr>
          <w:rFonts w:hint="eastAsia" w:ascii="仿宋" w:hAnsi="仿宋" w:eastAsia="仿宋" w:cs="仿宋"/>
          <w:b/>
          <w:bCs/>
          <w:color w:val="auto"/>
          <w:highlight w:val="none"/>
          <w:lang w:val="en-US" w:eastAsia="zh-CN"/>
        </w:rPr>
      </w:pPr>
    </w:p>
    <w:p w14:paraId="3866DE7E">
      <w:pPr>
        <w:rPr>
          <w:rFonts w:hint="eastAsia" w:ascii="仿宋" w:hAnsi="仿宋" w:eastAsia="仿宋" w:cs="仿宋"/>
          <w:b/>
          <w:bCs/>
          <w:color w:val="auto"/>
          <w:highlight w:val="none"/>
        </w:rPr>
      </w:pPr>
    </w:p>
    <w:p w14:paraId="47AFB427">
      <w:pPr>
        <w:pStyle w:val="15"/>
        <w:rPr>
          <w:rFonts w:hint="eastAsia" w:ascii="仿宋" w:hAnsi="仿宋" w:eastAsia="仿宋" w:cs="仿宋"/>
          <w:b/>
          <w:bCs/>
          <w:color w:val="auto"/>
          <w:highlight w:val="none"/>
          <w:lang w:eastAsia="zh-CN"/>
        </w:rPr>
      </w:pPr>
    </w:p>
    <w:p w14:paraId="2E17A839">
      <w:pPr>
        <w:rPr>
          <w:rFonts w:hint="eastAsia" w:ascii="仿宋" w:hAnsi="仿宋" w:eastAsia="仿宋" w:cs="仿宋"/>
          <w:b/>
          <w:bCs/>
          <w:color w:val="auto"/>
          <w:highlight w:val="none"/>
        </w:rPr>
      </w:pPr>
    </w:p>
    <w:p w14:paraId="52FE5845">
      <w:pPr>
        <w:widowControl/>
        <w:spacing w:line="700" w:lineRule="exact"/>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比选人：凉山州交通城市建设投资集团有限责任公司</w:t>
      </w:r>
    </w:p>
    <w:p w14:paraId="5E781BB6">
      <w:pPr>
        <w:widowControl/>
        <w:spacing w:line="700" w:lineRule="exact"/>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比选代理机构：凉山交投工程规划设计管理有限公司</w:t>
      </w:r>
    </w:p>
    <w:p w14:paraId="2D40D41B">
      <w:pPr>
        <w:widowControl/>
        <w:spacing w:line="700" w:lineRule="exact"/>
        <w:jc w:val="center"/>
        <w:rPr>
          <w:rFonts w:hint="eastAsia" w:ascii="仿宋" w:hAnsi="仿宋" w:eastAsia="仿宋" w:cs="仿宋"/>
          <w:b/>
          <w:bCs/>
          <w:color w:val="auto"/>
          <w:sz w:val="36"/>
          <w:highlight w:val="none"/>
        </w:rPr>
      </w:pPr>
      <w:r>
        <w:rPr>
          <w:rFonts w:hint="eastAsia" w:ascii="仿宋" w:hAnsi="仿宋" w:eastAsia="仿宋" w:cs="仿宋"/>
          <w:b/>
          <w:bCs/>
          <w:color w:val="auto"/>
          <w:sz w:val="36"/>
          <w:szCs w:val="21"/>
          <w:highlight w:val="none"/>
          <w:lang w:val="zh-CN"/>
        </w:rPr>
        <w:t>20</w:t>
      </w:r>
      <w:r>
        <w:rPr>
          <w:rFonts w:hint="eastAsia" w:ascii="仿宋" w:hAnsi="仿宋" w:eastAsia="仿宋" w:cs="仿宋"/>
          <w:b/>
          <w:bCs/>
          <w:color w:val="auto"/>
          <w:sz w:val="36"/>
          <w:szCs w:val="21"/>
          <w:highlight w:val="none"/>
        </w:rPr>
        <w:t>2</w:t>
      </w:r>
      <w:r>
        <w:rPr>
          <w:rFonts w:hint="eastAsia" w:ascii="仿宋" w:hAnsi="仿宋" w:eastAsia="仿宋" w:cs="仿宋"/>
          <w:b/>
          <w:bCs/>
          <w:color w:val="auto"/>
          <w:sz w:val="36"/>
          <w:szCs w:val="21"/>
          <w:highlight w:val="none"/>
          <w:lang w:val="en-US" w:eastAsia="zh-CN"/>
        </w:rPr>
        <w:t>6</w:t>
      </w:r>
      <w:r>
        <w:rPr>
          <w:rFonts w:hint="eastAsia" w:ascii="仿宋" w:hAnsi="仿宋" w:eastAsia="仿宋" w:cs="仿宋"/>
          <w:b/>
          <w:bCs/>
          <w:color w:val="auto"/>
          <w:sz w:val="36"/>
          <w:szCs w:val="21"/>
          <w:highlight w:val="none"/>
          <w:lang w:val="zh-CN"/>
        </w:rPr>
        <w:t>年</w:t>
      </w:r>
      <w:r>
        <w:rPr>
          <w:rFonts w:hint="eastAsia" w:ascii="仿宋" w:hAnsi="仿宋" w:eastAsia="仿宋" w:cs="仿宋"/>
          <w:b/>
          <w:bCs/>
          <w:color w:val="auto"/>
          <w:sz w:val="36"/>
          <w:szCs w:val="21"/>
          <w:highlight w:val="none"/>
          <w:lang w:val="en-US" w:eastAsia="zh-CN"/>
        </w:rPr>
        <w:t>7</w:t>
      </w:r>
      <w:r>
        <w:rPr>
          <w:rFonts w:hint="eastAsia" w:ascii="仿宋" w:hAnsi="仿宋" w:eastAsia="仿宋" w:cs="仿宋"/>
          <w:b/>
          <w:bCs/>
          <w:color w:val="auto"/>
          <w:sz w:val="36"/>
          <w:szCs w:val="21"/>
          <w:highlight w:val="none"/>
          <w:lang w:val="zh-CN"/>
        </w:rPr>
        <w:t>月</w:t>
      </w:r>
    </w:p>
    <w:p w14:paraId="1AD54E76">
      <w:pPr>
        <w:spacing w:line="480" w:lineRule="auto"/>
        <w:jc w:val="center"/>
        <w:rPr>
          <w:rFonts w:ascii="Times New Roman" w:hAnsi="Times New Roman" w:eastAsia="方正小标宋简体"/>
          <w:b/>
          <w:color w:val="auto"/>
          <w:sz w:val="44"/>
          <w:szCs w:val="44"/>
          <w:highlight w:val="none"/>
        </w:rPr>
      </w:pPr>
    </w:p>
    <w:p w14:paraId="0AA765E9">
      <w:pPr>
        <w:pageBreakBefore/>
        <w:spacing w:line="480" w:lineRule="auto"/>
        <w:jc w:val="center"/>
        <w:rPr>
          <w:rFonts w:ascii="Times New Roman" w:hAnsi="Times New Roman" w:eastAsia="方正小标宋简体"/>
          <w:b/>
          <w:color w:val="auto"/>
          <w:sz w:val="44"/>
          <w:szCs w:val="44"/>
          <w:highlight w:val="none"/>
        </w:rPr>
      </w:pPr>
      <w:r>
        <w:rPr>
          <w:rFonts w:ascii="Times New Roman" w:hAnsi="Times New Roman" w:eastAsia="方正小标宋简体"/>
          <w:b/>
          <w:color w:val="auto"/>
          <w:sz w:val="44"/>
          <w:szCs w:val="44"/>
          <w:highlight w:val="none"/>
        </w:rPr>
        <w:t>目 录</w:t>
      </w:r>
    </w:p>
    <w:p w14:paraId="7B4B0FA3">
      <w:pPr>
        <w:pStyle w:val="20"/>
        <w:tabs>
          <w:tab w:val="right" w:leader="dot" w:pos="9638"/>
        </w:tabs>
        <w:ind w:left="560"/>
        <w:rPr>
          <w:color w:val="auto"/>
          <w:highlight w:val="none"/>
        </w:rPr>
      </w:pPr>
      <w:r>
        <w:rPr>
          <w:rFonts w:ascii="Times New Roman" w:hAnsi="Times New Roman" w:eastAsia="仿宋"/>
          <w:b/>
          <w:bCs/>
          <w:color w:val="auto"/>
          <w:sz w:val="32"/>
          <w:szCs w:val="32"/>
          <w:highlight w:val="none"/>
        </w:rPr>
        <w:fldChar w:fldCharType="begin"/>
      </w:r>
      <w:r>
        <w:rPr>
          <w:rFonts w:ascii="Times New Roman" w:hAnsi="Times New Roman" w:eastAsia="仿宋"/>
          <w:b/>
          <w:bCs/>
          <w:color w:val="auto"/>
          <w:sz w:val="32"/>
          <w:szCs w:val="32"/>
          <w:highlight w:val="none"/>
        </w:rPr>
        <w:instrText xml:space="preserve"> TOC  \* MERGEFORMAT </w:instrText>
      </w:r>
      <w:r>
        <w:rPr>
          <w:rFonts w:ascii="Times New Roman" w:hAnsi="Times New Roman" w:eastAsia="仿宋"/>
          <w:b/>
          <w:bCs/>
          <w:color w:val="auto"/>
          <w:sz w:val="32"/>
          <w:szCs w:val="32"/>
          <w:highlight w:val="none"/>
        </w:rPr>
        <w:fldChar w:fldCharType="separate"/>
      </w:r>
    </w:p>
    <w:p w14:paraId="00B6B68A">
      <w:pPr>
        <w:pStyle w:val="17"/>
        <w:tabs>
          <w:tab w:val="right" w:leader="dot" w:pos="9638"/>
        </w:tabs>
        <w:rPr>
          <w:color w:val="auto"/>
          <w:highlight w:val="none"/>
        </w:rPr>
      </w:pPr>
      <w:r>
        <w:rPr>
          <w:rFonts w:ascii="Times New Roman" w:hAnsi="Times New Roman" w:eastAsia="黑体"/>
          <w:color w:val="auto"/>
          <w:szCs w:val="36"/>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_Toc23007 \h </w:instrText>
      </w:r>
      <w:r>
        <w:rPr>
          <w:color w:val="auto"/>
          <w:highlight w:val="none"/>
        </w:rPr>
        <w:fldChar w:fldCharType="separate"/>
      </w:r>
      <w:r>
        <w:rPr>
          <w:color w:val="auto"/>
          <w:highlight w:val="none"/>
        </w:rPr>
        <w:t>3</w:t>
      </w:r>
      <w:r>
        <w:rPr>
          <w:color w:val="auto"/>
          <w:highlight w:val="none"/>
        </w:rPr>
        <w:fldChar w:fldCharType="end"/>
      </w:r>
    </w:p>
    <w:p w14:paraId="33AE1C9D">
      <w:pPr>
        <w:pStyle w:val="17"/>
        <w:tabs>
          <w:tab w:val="right" w:leader="dot" w:pos="9638"/>
        </w:tabs>
        <w:rPr>
          <w:color w:val="auto"/>
          <w:highlight w:val="none"/>
        </w:rPr>
      </w:pPr>
      <w:r>
        <w:rPr>
          <w:rFonts w:ascii="Times New Roman" w:hAnsi="Times New Roman" w:eastAsia="黑体"/>
          <w:color w:val="auto"/>
          <w:szCs w:val="36"/>
          <w:highlight w:val="none"/>
        </w:rPr>
        <w:t>第二章  比选申请人须知</w:t>
      </w:r>
      <w:r>
        <w:rPr>
          <w:color w:val="auto"/>
          <w:highlight w:val="none"/>
        </w:rPr>
        <w:tab/>
      </w:r>
      <w:r>
        <w:rPr>
          <w:color w:val="auto"/>
          <w:highlight w:val="none"/>
        </w:rPr>
        <w:fldChar w:fldCharType="begin"/>
      </w:r>
      <w:r>
        <w:rPr>
          <w:color w:val="auto"/>
          <w:highlight w:val="none"/>
        </w:rPr>
        <w:instrText xml:space="preserve"> PAGEREF _Toc19230 \h </w:instrText>
      </w:r>
      <w:r>
        <w:rPr>
          <w:color w:val="auto"/>
          <w:highlight w:val="none"/>
        </w:rPr>
        <w:fldChar w:fldCharType="separate"/>
      </w:r>
      <w:r>
        <w:rPr>
          <w:color w:val="auto"/>
          <w:highlight w:val="none"/>
        </w:rPr>
        <w:t>6</w:t>
      </w:r>
      <w:r>
        <w:rPr>
          <w:color w:val="auto"/>
          <w:highlight w:val="none"/>
        </w:rPr>
        <w:fldChar w:fldCharType="end"/>
      </w:r>
    </w:p>
    <w:p w14:paraId="45B8E463">
      <w:pPr>
        <w:pStyle w:val="17"/>
        <w:tabs>
          <w:tab w:val="right" w:leader="dot" w:pos="9638"/>
        </w:tabs>
        <w:rPr>
          <w:color w:val="auto"/>
          <w:highlight w:val="none"/>
        </w:rPr>
      </w:pPr>
      <w:r>
        <w:rPr>
          <w:rFonts w:ascii="Times New Roman" w:hAnsi="Times New Roman" w:eastAsia="黑体"/>
          <w:color w:val="auto"/>
          <w:szCs w:val="36"/>
          <w:highlight w:val="none"/>
        </w:rPr>
        <w:t>第</w:t>
      </w:r>
      <w:r>
        <w:rPr>
          <w:rFonts w:hint="eastAsia" w:ascii="Times New Roman" w:hAnsi="Times New Roman" w:eastAsia="黑体"/>
          <w:color w:val="auto"/>
          <w:szCs w:val="36"/>
          <w:highlight w:val="none"/>
        </w:rPr>
        <w:t>三</w:t>
      </w:r>
      <w:r>
        <w:rPr>
          <w:rFonts w:ascii="Times New Roman" w:hAnsi="Times New Roman" w:eastAsia="黑体"/>
          <w:color w:val="auto"/>
          <w:szCs w:val="36"/>
          <w:highlight w:val="none"/>
        </w:rPr>
        <w:t xml:space="preserve">章 </w:t>
      </w:r>
      <w:r>
        <w:rPr>
          <w:rFonts w:hint="eastAsia" w:ascii="Times New Roman" w:hAnsi="Times New Roman" w:eastAsia="黑体"/>
          <w:color w:val="auto"/>
          <w:szCs w:val="36"/>
          <w:highlight w:val="none"/>
        </w:rPr>
        <w:t xml:space="preserve"> </w:t>
      </w:r>
      <w:r>
        <w:rPr>
          <w:rFonts w:ascii="Times New Roman" w:hAnsi="Times New Roman" w:eastAsia="黑体"/>
          <w:color w:val="auto"/>
          <w:szCs w:val="36"/>
          <w:highlight w:val="none"/>
        </w:rPr>
        <w:t>比选办法</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13</w:t>
      </w:r>
      <w:r>
        <w:rPr>
          <w:color w:val="auto"/>
          <w:highlight w:val="none"/>
        </w:rPr>
        <w:fldChar w:fldCharType="end"/>
      </w:r>
    </w:p>
    <w:p w14:paraId="4EAEA117">
      <w:pPr>
        <w:pStyle w:val="17"/>
        <w:tabs>
          <w:tab w:val="right" w:leader="dot" w:pos="9638"/>
        </w:tabs>
        <w:rPr>
          <w:color w:val="auto"/>
          <w:highlight w:val="none"/>
        </w:rPr>
      </w:pPr>
      <w:r>
        <w:rPr>
          <w:rFonts w:ascii="Times New Roman" w:hAnsi="Times New Roman" w:eastAsia="黑体"/>
          <w:color w:val="auto"/>
          <w:szCs w:val="36"/>
          <w:highlight w:val="none"/>
        </w:rPr>
        <w:t xml:space="preserve">第四章 </w:t>
      </w:r>
      <w:r>
        <w:rPr>
          <w:rFonts w:hint="eastAsia" w:ascii="Times New Roman" w:hAnsi="Times New Roman" w:eastAsia="黑体"/>
          <w:color w:val="auto"/>
          <w:szCs w:val="36"/>
          <w:highlight w:val="none"/>
        </w:rPr>
        <w:t xml:space="preserve"> </w:t>
      </w:r>
      <w:r>
        <w:rPr>
          <w:rFonts w:ascii="Times New Roman" w:hAnsi="Times New Roman" w:eastAsia="黑体"/>
          <w:color w:val="auto"/>
          <w:szCs w:val="36"/>
          <w:highlight w:val="none"/>
        </w:rPr>
        <w:t>合同条款</w:t>
      </w:r>
      <w:r>
        <w:rPr>
          <w:color w:val="auto"/>
          <w:highlight w:val="none"/>
        </w:rPr>
        <w:tab/>
      </w:r>
      <w:r>
        <w:rPr>
          <w:color w:val="auto"/>
          <w:highlight w:val="none"/>
        </w:rPr>
        <w:fldChar w:fldCharType="begin"/>
      </w:r>
      <w:r>
        <w:rPr>
          <w:color w:val="auto"/>
          <w:highlight w:val="none"/>
        </w:rPr>
        <w:instrText xml:space="preserve"> PAGEREF _Toc10626 \h </w:instrText>
      </w:r>
      <w:r>
        <w:rPr>
          <w:color w:val="auto"/>
          <w:highlight w:val="none"/>
        </w:rPr>
        <w:fldChar w:fldCharType="separate"/>
      </w:r>
      <w:r>
        <w:rPr>
          <w:color w:val="auto"/>
          <w:highlight w:val="none"/>
        </w:rPr>
        <w:t>18</w:t>
      </w:r>
      <w:r>
        <w:rPr>
          <w:color w:val="auto"/>
          <w:highlight w:val="none"/>
        </w:rPr>
        <w:fldChar w:fldCharType="end"/>
      </w:r>
    </w:p>
    <w:p w14:paraId="63E148B2">
      <w:pPr>
        <w:pStyle w:val="17"/>
        <w:tabs>
          <w:tab w:val="right" w:leader="dot" w:pos="9638"/>
        </w:tabs>
        <w:rPr>
          <w:color w:val="auto"/>
          <w:highlight w:val="none"/>
        </w:rPr>
      </w:pPr>
      <w:r>
        <w:rPr>
          <w:rFonts w:ascii="Times New Roman" w:hAnsi="Times New Roman" w:eastAsia="黑体"/>
          <w:color w:val="auto"/>
          <w:szCs w:val="36"/>
          <w:highlight w:val="none"/>
        </w:rPr>
        <w:t>第五章  比选申请文件格式</w:t>
      </w:r>
      <w:r>
        <w:rPr>
          <w:color w:val="auto"/>
          <w:highlight w:val="none"/>
        </w:rPr>
        <w:tab/>
      </w:r>
      <w:r>
        <w:rPr>
          <w:color w:val="auto"/>
          <w:highlight w:val="none"/>
        </w:rPr>
        <w:fldChar w:fldCharType="begin"/>
      </w:r>
      <w:r>
        <w:rPr>
          <w:color w:val="auto"/>
          <w:highlight w:val="none"/>
        </w:rPr>
        <w:instrText xml:space="preserve"> PAGEREF _Toc16940 \h </w:instrText>
      </w:r>
      <w:r>
        <w:rPr>
          <w:color w:val="auto"/>
          <w:highlight w:val="none"/>
        </w:rPr>
        <w:fldChar w:fldCharType="separate"/>
      </w:r>
      <w:r>
        <w:rPr>
          <w:color w:val="auto"/>
          <w:highlight w:val="none"/>
        </w:rPr>
        <w:t>19</w:t>
      </w:r>
      <w:r>
        <w:rPr>
          <w:color w:val="auto"/>
          <w:highlight w:val="none"/>
        </w:rPr>
        <w:fldChar w:fldCharType="end"/>
      </w:r>
    </w:p>
    <w:p w14:paraId="1D568DBD">
      <w:pPr>
        <w:rPr>
          <w:rFonts w:ascii="Times New Roman" w:hAnsi="Times New Roman"/>
          <w:color w:val="auto"/>
          <w:highlight w:val="none"/>
        </w:rPr>
      </w:pPr>
      <w:r>
        <w:rPr>
          <w:rFonts w:ascii="Times New Roman" w:hAnsi="Times New Roman"/>
          <w:color w:val="auto"/>
          <w:highlight w:val="none"/>
        </w:rPr>
        <w:fldChar w:fldCharType="end"/>
      </w:r>
      <w:bookmarkStart w:id="0" w:name="_Toc319145201"/>
      <w:bookmarkStart w:id="1" w:name="_Toc170621332"/>
      <w:bookmarkStart w:id="2" w:name="_Toc157235899"/>
      <w:bookmarkStart w:id="3" w:name="_Toc187120136"/>
      <w:bookmarkStart w:id="4" w:name="_Toc170621200"/>
    </w:p>
    <w:p w14:paraId="3C92BA20">
      <w:pPr>
        <w:spacing w:line="480" w:lineRule="auto"/>
        <w:jc w:val="center"/>
        <w:rPr>
          <w:rFonts w:ascii="Times New Roman" w:hAnsi="Times New Roman"/>
          <w:color w:val="auto"/>
          <w:highlight w:val="none"/>
        </w:rPr>
      </w:pPr>
    </w:p>
    <w:p w14:paraId="10BF0A10">
      <w:pPr>
        <w:spacing w:line="480" w:lineRule="auto"/>
        <w:jc w:val="center"/>
        <w:rPr>
          <w:rFonts w:ascii="Times New Roman" w:hAnsi="Times New Roman"/>
          <w:color w:val="auto"/>
          <w:highlight w:val="none"/>
        </w:rPr>
      </w:pPr>
    </w:p>
    <w:p w14:paraId="5A37AA24">
      <w:pPr>
        <w:spacing w:line="480" w:lineRule="auto"/>
        <w:jc w:val="center"/>
        <w:rPr>
          <w:rFonts w:ascii="Times New Roman" w:hAnsi="Times New Roman"/>
          <w:color w:val="auto"/>
          <w:highlight w:val="none"/>
        </w:rPr>
      </w:pPr>
    </w:p>
    <w:p w14:paraId="498EC820">
      <w:pPr>
        <w:spacing w:line="480" w:lineRule="auto"/>
        <w:rPr>
          <w:rFonts w:ascii="Times New Roman" w:hAnsi="Times New Roman"/>
          <w:color w:val="auto"/>
          <w:highlight w:val="none"/>
        </w:rPr>
      </w:pPr>
    </w:p>
    <w:p w14:paraId="5F40AEA2">
      <w:pPr>
        <w:pStyle w:val="2"/>
        <w:pageBreakBefore/>
        <w:spacing w:before="0" w:after="0" w:line="480" w:lineRule="auto"/>
        <w:jc w:val="center"/>
        <w:rPr>
          <w:rFonts w:ascii="Times New Roman" w:hAnsi="Times New Roman" w:eastAsia="黑体"/>
          <w:color w:val="auto"/>
          <w:sz w:val="36"/>
          <w:szCs w:val="36"/>
          <w:highlight w:val="none"/>
        </w:rPr>
        <w:sectPr>
          <w:footerReference r:id="rId3" w:type="default"/>
          <w:pgSz w:w="11850" w:h="16783"/>
          <w:pgMar w:top="960" w:right="1666" w:bottom="1267" w:left="1777" w:header="0" w:footer="1088" w:gutter="0"/>
          <w:cols w:space="720" w:num="1"/>
        </w:sectPr>
      </w:pPr>
    </w:p>
    <w:p w14:paraId="04DC55D4">
      <w:pPr>
        <w:pStyle w:val="2"/>
        <w:pageBreakBefore/>
        <w:spacing w:before="0" w:after="0" w:line="480" w:lineRule="auto"/>
        <w:jc w:val="center"/>
        <w:rPr>
          <w:rFonts w:ascii="Times New Roman" w:hAnsi="Times New Roman" w:eastAsia="黑体"/>
          <w:color w:val="auto"/>
          <w:sz w:val="36"/>
          <w:szCs w:val="36"/>
          <w:highlight w:val="none"/>
        </w:rPr>
      </w:pPr>
      <w:bookmarkStart w:id="5" w:name="_Toc23007"/>
      <w:r>
        <w:rPr>
          <w:rFonts w:ascii="Times New Roman" w:hAnsi="Times New Roman" w:eastAsia="黑体"/>
          <w:color w:val="auto"/>
          <w:sz w:val="36"/>
          <w:szCs w:val="36"/>
          <w:highlight w:val="none"/>
        </w:rPr>
        <w:t>第一章  比选公告</w:t>
      </w:r>
      <w:bookmarkEnd w:id="5"/>
    </w:p>
    <w:p w14:paraId="6DEAA2B3">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凉山州交通城市建设投资集团有限责任公司根据经营需要，采用公开比选方式，采购</w:t>
      </w:r>
      <w:r>
        <w:rPr>
          <w:rFonts w:hint="eastAsia" w:ascii="Times New Roman" w:hAnsi="Times New Roman" w:eastAsia="仿宋"/>
          <w:color w:val="auto"/>
          <w:spacing w:val="5"/>
          <w:szCs w:val="28"/>
          <w:highlight w:val="none"/>
          <w:lang w:val="en-US" w:eastAsia="zh-CN"/>
        </w:rPr>
        <w:t>2026</w:t>
      </w:r>
      <w:r>
        <w:rPr>
          <w:rFonts w:hint="eastAsia" w:ascii="Times New Roman" w:hAnsi="Times New Roman" w:eastAsia="仿宋"/>
          <w:color w:val="auto"/>
          <w:spacing w:val="5"/>
          <w:szCs w:val="28"/>
          <w:highlight w:val="none"/>
          <w:lang w:eastAsia="zh-CN"/>
        </w:rPr>
        <w:t>年度网络安全服务</w:t>
      </w:r>
      <w:r>
        <w:rPr>
          <w:rFonts w:hint="eastAsia" w:ascii="Times New Roman" w:hAnsi="Times New Roman" w:eastAsia="仿宋"/>
          <w:color w:val="auto"/>
          <w:spacing w:val="5"/>
          <w:szCs w:val="28"/>
          <w:highlight w:val="none"/>
        </w:rPr>
        <w:t>。邀请符合本项目要求的比选申请人参加本次比选活动，现将有关事项公告如下：</w:t>
      </w:r>
    </w:p>
    <w:p w14:paraId="3C508416">
      <w:pPr>
        <w:spacing w:line="520" w:lineRule="exact"/>
        <w:ind w:left="0" w:leftChars="0" w:firstLine="560" w:firstLineChars="0"/>
        <w:rPr>
          <w:rFonts w:hint="eastAsia" w:ascii="Times New Roman" w:hAnsi="Times New Roman" w:eastAsia="仿宋"/>
          <w:color w:val="auto"/>
          <w:spacing w:val="5"/>
          <w:szCs w:val="28"/>
          <w:highlight w:val="none"/>
          <w:lang w:eastAsia="zh-CN"/>
        </w:rPr>
      </w:pPr>
      <w:r>
        <w:rPr>
          <w:rFonts w:hint="eastAsia" w:ascii="Times New Roman" w:hAnsi="Times New Roman" w:eastAsia="仿宋"/>
          <w:b/>
          <w:bCs/>
          <w:color w:val="auto"/>
          <w:spacing w:val="5"/>
          <w:szCs w:val="28"/>
          <w:highlight w:val="none"/>
        </w:rPr>
        <w:t>一、比选项目名称：</w:t>
      </w:r>
      <w:r>
        <w:rPr>
          <w:rFonts w:hint="eastAsia" w:ascii="Times New Roman" w:hAnsi="Times New Roman" w:eastAsia="仿宋"/>
          <w:color w:val="auto"/>
          <w:spacing w:val="5"/>
          <w:szCs w:val="28"/>
          <w:highlight w:val="none"/>
        </w:rPr>
        <w:t>凉山州交通城市建设投资集团有限责任</w:t>
      </w:r>
      <w:r>
        <w:rPr>
          <w:rFonts w:hint="eastAsia" w:ascii="Times New Roman" w:hAnsi="Times New Roman" w:eastAsia="仿宋"/>
          <w:color w:val="auto"/>
          <w:spacing w:val="5"/>
          <w:szCs w:val="28"/>
          <w:highlight w:val="none"/>
          <w:lang w:val="en-US" w:eastAsia="zh-CN"/>
        </w:rPr>
        <w:t>公司</w:t>
      </w:r>
      <w:r>
        <w:rPr>
          <w:rFonts w:hint="eastAsia" w:ascii="Times New Roman" w:hAnsi="Times New Roman" w:eastAsia="仿宋"/>
          <w:color w:val="auto"/>
          <w:spacing w:val="5"/>
          <w:szCs w:val="28"/>
          <w:highlight w:val="none"/>
          <w:lang w:eastAsia="zh-CN"/>
        </w:rPr>
        <w:t>2026年度网络安全服务采购项目</w:t>
      </w:r>
    </w:p>
    <w:p w14:paraId="17D9CC4F">
      <w:pPr>
        <w:spacing w:line="520" w:lineRule="exact"/>
        <w:ind w:left="0" w:leftChars="0" w:firstLine="560" w:firstLineChars="0"/>
        <w:rPr>
          <w:rFonts w:hint="eastAsia" w:ascii="Times New Roman" w:hAnsi="Times New Roman" w:eastAsia="仿宋"/>
          <w:color w:val="auto"/>
          <w:spacing w:val="5"/>
          <w:szCs w:val="28"/>
          <w:highlight w:val="none"/>
        </w:rPr>
      </w:pPr>
      <w:r>
        <w:rPr>
          <w:rFonts w:hint="eastAsia" w:ascii="Times New Roman" w:hAnsi="Times New Roman" w:eastAsia="仿宋"/>
          <w:b/>
          <w:bCs/>
          <w:color w:val="auto"/>
          <w:spacing w:val="5"/>
          <w:szCs w:val="28"/>
          <w:highlight w:val="none"/>
        </w:rPr>
        <w:t>二、比选人：</w:t>
      </w:r>
      <w:r>
        <w:rPr>
          <w:rFonts w:hint="eastAsia" w:ascii="Times New Roman" w:hAnsi="Times New Roman" w:eastAsia="仿宋"/>
          <w:color w:val="auto"/>
          <w:spacing w:val="5"/>
          <w:szCs w:val="28"/>
          <w:highlight w:val="none"/>
        </w:rPr>
        <w:t>凉山州交通城市建设投资集团有限责任公司</w:t>
      </w:r>
    </w:p>
    <w:p w14:paraId="4E4FE992">
      <w:pPr>
        <w:spacing w:line="520" w:lineRule="exact"/>
        <w:ind w:firstLine="582" w:firstLineChars="200"/>
        <w:rPr>
          <w:rFonts w:hint="default"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rPr>
        <w:t>三、比选项目</w:t>
      </w:r>
      <w:r>
        <w:rPr>
          <w:rFonts w:hint="eastAsia" w:ascii="Times New Roman" w:hAnsi="Times New Roman" w:eastAsia="仿宋"/>
          <w:b/>
          <w:bCs/>
          <w:color w:val="auto"/>
          <w:spacing w:val="5"/>
          <w:szCs w:val="28"/>
          <w:highlight w:val="none"/>
          <w:lang w:val="en-US" w:eastAsia="zh-CN"/>
        </w:rPr>
        <w:t>内容</w:t>
      </w:r>
      <w:r>
        <w:rPr>
          <w:rFonts w:hint="eastAsia" w:ascii="Times New Roman" w:hAnsi="Times New Roman" w:eastAsia="仿宋"/>
          <w:b/>
          <w:bCs/>
          <w:color w:val="auto"/>
          <w:spacing w:val="5"/>
          <w:szCs w:val="28"/>
          <w:highlight w:val="none"/>
        </w:rPr>
        <w:t>：</w:t>
      </w:r>
      <w:r>
        <w:rPr>
          <w:rFonts w:hint="eastAsia" w:ascii="Times New Roman" w:hAnsi="Times New Roman" w:eastAsia="仿宋"/>
          <w:b w:val="0"/>
          <w:bCs w:val="0"/>
          <w:color w:val="auto"/>
          <w:spacing w:val="5"/>
          <w:szCs w:val="28"/>
          <w:highlight w:val="none"/>
          <w:lang w:val="en-US" w:eastAsia="zh-CN"/>
        </w:rPr>
        <w:t>包括集团公司OA系统三级等保测评服务、重保服务、网络安全巡检服务、网络安全应急保障服务、各子公司网络安全巡检服务。</w:t>
      </w:r>
    </w:p>
    <w:p w14:paraId="26053CEE">
      <w:pPr>
        <w:spacing w:line="520" w:lineRule="exact"/>
        <w:ind w:firstLine="578" w:firstLineChars="200"/>
        <w:outlineLvl w:val="1"/>
        <w:rPr>
          <w:rFonts w:ascii="Times New Roman" w:hAnsi="Times New Roman" w:eastAsia="仿宋"/>
          <w:color w:val="auto"/>
          <w:szCs w:val="28"/>
          <w:highlight w:val="none"/>
        </w:rPr>
      </w:pPr>
      <w:r>
        <w:rPr>
          <w:rFonts w:hint="eastAsia" w:ascii="Times New Roman" w:hAnsi="Times New Roman" w:eastAsia="仿宋"/>
          <w:b/>
          <w:bCs/>
          <w:color w:val="auto"/>
          <w:spacing w:val="4"/>
          <w:szCs w:val="28"/>
          <w:highlight w:val="none"/>
        </w:rPr>
        <w:t>四</w:t>
      </w:r>
      <w:r>
        <w:rPr>
          <w:rFonts w:ascii="Times New Roman" w:hAnsi="Times New Roman" w:eastAsia="仿宋"/>
          <w:b/>
          <w:bCs/>
          <w:color w:val="auto"/>
          <w:spacing w:val="4"/>
          <w:szCs w:val="28"/>
          <w:highlight w:val="none"/>
        </w:rPr>
        <w:t>、资格要求</w:t>
      </w:r>
      <w:r>
        <w:rPr>
          <w:rFonts w:ascii="Times New Roman" w:hAnsi="Times New Roman" w:eastAsia="仿宋"/>
          <w:color w:val="auto"/>
          <w:spacing w:val="4"/>
          <w:szCs w:val="28"/>
          <w:highlight w:val="none"/>
        </w:rPr>
        <w:t>：</w:t>
      </w:r>
    </w:p>
    <w:p w14:paraId="3D052E67">
      <w:pPr>
        <w:spacing w:line="520" w:lineRule="exact"/>
        <w:ind w:firstLine="678"/>
        <w:outlineLvl w:val="2"/>
        <w:rPr>
          <w:rFonts w:hint="eastAsia" w:ascii="Times New Roman" w:hAnsi="Times New Roman" w:eastAsia="仿宋"/>
          <w:color w:val="auto"/>
          <w:spacing w:val="5"/>
          <w:szCs w:val="28"/>
          <w:highlight w:val="none"/>
          <w:lang w:eastAsia="zh-CN"/>
        </w:rPr>
      </w:pPr>
      <w:r>
        <w:rPr>
          <w:rFonts w:hint="eastAsia" w:ascii="Times New Roman" w:hAnsi="Times New Roman" w:eastAsia="仿宋"/>
          <w:color w:val="auto"/>
          <w:spacing w:val="5"/>
          <w:szCs w:val="28"/>
          <w:highlight w:val="none"/>
          <w:lang w:val="en-US" w:eastAsia="zh-CN"/>
        </w:rPr>
        <w:t>4</w:t>
      </w:r>
      <w:r>
        <w:rPr>
          <w:rFonts w:hint="eastAsia" w:ascii="Times New Roman" w:hAnsi="Times New Roman" w:eastAsia="仿宋"/>
          <w:color w:val="auto"/>
          <w:spacing w:val="5"/>
          <w:szCs w:val="28"/>
          <w:highlight w:val="none"/>
        </w:rPr>
        <w:t>.1在中华人民共和国境内依法注册,提供有效的营业执照，具有独立承担民事责任能力</w:t>
      </w:r>
      <w:r>
        <w:rPr>
          <w:rFonts w:hint="eastAsia" w:ascii="Times New Roman" w:hAnsi="Times New Roman" w:eastAsia="仿宋"/>
          <w:color w:val="auto"/>
          <w:spacing w:val="5"/>
          <w:szCs w:val="28"/>
          <w:highlight w:val="none"/>
          <w:lang w:eastAsia="zh-CN"/>
        </w:rPr>
        <w:t>；（</w:t>
      </w:r>
      <w:r>
        <w:rPr>
          <w:rFonts w:hint="eastAsia" w:ascii="Times New Roman" w:hAnsi="Times New Roman" w:eastAsia="仿宋"/>
          <w:color w:val="auto"/>
          <w:spacing w:val="5"/>
          <w:szCs w:val="28"/>
          <w:highlight w:val="none"/>
          <w:lang w:val="en-US" w:eastAsia="zh-CN"/>
        </w:rPr>
        <w:t>提供营业执照扫描件或复印件并加盖单位章</w:t>
      </w:r>
      <w:r>
        <w:rPr>
          <w:rFonts w:hint="eastAsia" w:ascii="Times New Roman" w:hAnsi="Times New Roman" w:eastAsia="仿宋"/>
          <w:color w:val="auto"/>
          <w:spacing w:val="5"/>
          <w:szCs w:val="28"/>
          <w:highlight w:val="none"/>
          <w:lang w:eastAsia="zh-CN"/>
        </w:rPr>
        <w:t>）</w:t>
      </w:r>
    </w:p>
    <w:p w14:paraId="08B4EC5B">
      <w:pPr>
        <w:spacing w:line="520" w:lineRule="exact"/>
        <w:ind w:firstLine="678"/>
        <w:outlineLvl w:val="2"/>
        <w:rPr>
          <w:rFonts w:hint="eastAsia" w:ascii="Times New Roman" w:hAnsi="Times New Roman" w:eastAsia="仿宋"/>
          <w:color w:val="auto"/>
          <w:spacing w:val="5"/>
          <w:szCs w:val="28"/>
          <w:highlight w:val="none"/>
          <w:lang w:eastAsia="zh-CN"/>
        </w:rPr>
      </w:pPr>
      <w:r>
        <w:rPr>
          <w:rFonts w:hint="eastAsia" w:ascii="Times New Roman" w:hAnsi="Times New Roman" w:eastAsia="仿宋"/>
          <w:color w:val="auto"/>
          <w:spacing w:val="5"/>
          <w:szCs w:val="28"/>
          <w:highlight w:val="none"/>
          <w:lang w:val="en-US" w:eastAsia="zh-CN"/>
        </w:rPr>
        <w:t>4.2</w:t>
      </w:r>
      <w:r>
        <w:rPr>
          <w:rFonts w:hint="eastAsia" w:ascii="Times New Roman" w:hAnsi="Times New Roman" w:eastAsia="仿宋"/>
          <w:color w:val="auto"/>
          <w:spacing w:val="5"/>
          <w:szCs w:val="28"/>
          <w:highlight w:val="none"/>
        </w:rPr>
        <w:t>具备有效的《</w:t>
      </w:r>
      <w:r>
        <w:rPr>
          <w:rFonts w:hint="eastAsia" w:ascii="Times New Roman" w:hAnsi="Times New Roman" w:eastAsia="仿宋"/>
          <w:color w:val="auto"/>
          <w:spacing w:val="5"/>
          <w:szCs w:val="28"/>
          <w:highlight w:val="none"/>
          <w:lang w:eastAsia="zh-CN"/>
        </w:rPr>
        <w:t>网络安全服务采购项目</w:t>
      </w:r>
      <w:r>
        <w:rPr>
          <w:rFonts w:hint="eastAsia" w:ascii="Times New Roman" w:hAnsi="Times New Roman" w:eastAsia="仿宋"/>
          <w:color w:val="auto"/>
          <w:spacing w:val="5"/>
          <w:szCs w:val="28"/>
          <w:highlight w:val="none"/>
        </w:rPr>
        <w:t>认证证书等级保护测评服务认证》证书</w:t>
      </w:r>
      <w:r>
        <w:rPr>
          <w:rFonts w:hint="eastAsia" w:ascii="Times New Roman" w:hAnsi="Times New Roman" w:eastAsia="仿宋"/>
          <w:color w:val="auto"/>
          <w:spacing w:val="5"/>
          <w:szCs w:val="28"/>
          <w:highlight w:val="none"/>
          <w:lang w:eastAsia="zh-CN"/>
        </w:rPr>
        <w:t>；（</w:t>
      </w:r>
      <w:r>
        <w:rPr>
          <w:rFonts w:hint="eastAsia" w:ascii="Times New Roman" w:hAnsi="Times New Roman" w:eastAsia="仿宋"/>
          <w:color w:val="auto"/>
          <w:spacing w:val="5"/>
          <w:szCs w:val="28"/>
          <w:highlight w:val="none"/>
          <w:lang w:val="en-US" w:eastAsia="zh-CN"/>
        </w:rPr>
        <w:t>提供证书扫描件或复印件并加盖单位章</w:t>
      </w:r>
      <w:r>
        <w:rPr>
          <w:rFonts w:hint="eastAsia" w:ascii="Times New Roman" w:hAnsi="Times New Roman" w:eastAsia="仿宋"/>
          <w:color w:val="auto"/>
          <w:spacing w:val="5"/>
          <w:szCs w:val="28"/>
          <w:highlight w:val="none"/>
          <w:lang w:eastAsia="zh-CN"/>
        </w:rPr>
        <w:t>）</w:t>
      </w:r>
    </w:p>
    <w:p w14:paraId="35221A8F">
      <w:pPr>
        <w:spacing w:line="520" w:lineRule="exact"/>
        <w:ind w:firstLine="678"/>
        <w:outlineLvl w:val="2"/>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lang w:val="en-US" w:eastAsia="zh-CN"/>
        </w:rPr>
        <w:t>4</w:t>
      </w: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3</w:t>
      </w:r>
      <w:r>
        <w:rPr>
          <w:rFonts w:hint="eastAsia" w:ascii="Times New Roman" w:hAnsi="Times New Roman" w:eastAsia="仿宋"/>
          <w:color w:val="auto"/>
          <w:spacing w:val="5"/>
          <w:szCs w:val="28"/>
          <w:highlight w:val="none"/>
        </w:rPr>
        <w:t xml:space="preserve"> 具有良好的商业信誉和健全的财务会计制度（需提供书面承诺，格式自拟）；</w:t>
      </w:r>
    </w:p>
    <w:p w14:paraId="01025222">
      <w:pPr>
        <w:spacing w:line="520" w:lineRule="exact"/>
        <w:ind w:firstLine="678"/>
        <w:outlineLvl w:val="2"/>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lang w:val="en-US" w:eastAsia="zh-CN"/>
        </w:rPr>
        <w:t>4</w:t>
      </w: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4</w:t>
      </w:r>
      <w:r>
        <w:rPr>
          <w:rFonts w:hint="eastAsia" w:ascii="Times New Roman" w:hAnsi="Times New Roman" w:eastAsia="仿宋"/>
          <w:color w:val="auto"/>
          <w:spacing w:val="5"/>
          <w:szCs w:val="28"/>
          <w:highlight w:val="none"/>
        </w:rPr>
        <w:t xml:space="preserve"> 具有依法缴纳税收和社会保障资金的良好记录（需提供书面承诺，格式自拟）；</w:t>
      </w:r>
    </w:p>
    <w:p w14:paraId="7124DD7C">
      <w:pPr>
        <w:spacing w:line="520" w:lineRule="exact"/>
        <w:ind w:firstLine="678"/>
        <w:outlineLvl w:val="2"/>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lang w:val="en-US" w:eastAsia="zh-CN"/>
        </w:rPr>
        <w:t>4</w:t>
      </w: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5</w:t>
      </w:r>
      <w:r>
        <w:rPr>
          <w:rFonts w:hint="eastAsia" w:ascii="Times New Roman" w:hAnsi="Times New Roman" w:eastAsia="仿宋"/>
          <w:color w:val="auto"/>
          <w:spacing w:val="5"/>
          <w:szCs w:val="28"/>
          <w:highlight w:val="none"/>
        </w:rPr>
        <w:t>参加本次比选活动前三年内，在经营活动中没有重大违法记录（需提供书面承诺，格式自拟）；</w:t>
      </w:r>
    </w:p>
    <w:p w14:paraId="417378F2">
      <w:pPr>
        <w:spacing w:line="520" w:lineRule="exact"/>
        <w:ind w:firstLine="678"/>
        <w:outlineLvl w:val="2"/>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lang w:val="en-US" w:eastAsia="zh-CN"/>
        </w:rPr>
        <w:t>4</w:t>
      </w: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6</w:t>
      </w:r>
      <w:r>
        <w:rPr>
          <w:rFonts w:hint="eastAsia" w:ascii="Times New Roman" w:hAnsi="Times New Roman" w:eastAsia="仿宋"/>
          <w:color w:val="auto"/>
          <w:spacing w:val="5"/>
          <w:szCs w:val="28"/>
          <w:highlight w:val="none"/>
        </w:rPr>
        <w:t>对参加本次比选活动的诚信承诺（需提供书面承诺，格式自拟）；</w:t>
      </w:r>
    </w:p>
    <w:p w14:paraId="3FCE99F7">
      <w:pPr>
        <w:spacing w:line="520" w:lineRule="exact"/>
        <w:ind w:firstLine="678"/>
        <w:outlineLvl w:val="2"/>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lang w:val="en-US" w:eastAsia="zh-CN"/>
        </w:rPr>
        <w:t>4</w:t>
      </w: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7</w:t>
      </w:r>
      <w:r>
        <w:rPr>
          <w:rFonts w:hint="eastAsia" w:ascii="Times New Roman" w:hAnsi="Times New Roman" w:eastAsia="仿宋"/>
          <w:color w:val="auto"/>
          <w:spacing w:val="5"/>
          <w:szCs w:val="28"/>
          <w:highlight w:val="none"/>
        </w:rPr>
        <w:t>信誉要求：</w:t>
      </w:r>
    </w:p>
    <w:p w14:paraId="72C0DD74">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（1）被州级及以上主管部门取消比选项目所在地的投标资格且处于有效期内，不接受其比选（需提供书面承诺，格式自拟）。</w:t>
      </w:r>
    </w:p>
    <w:p w14:paraId="13D796CE">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（2）被责令停业，暂扣或吊销执照，或吊销资质证书，不接受其比选（需提供书面承诺，格式自拟）。</w:t>
      </w:r>
    </w:p>
    <w:p w14:paraId="1B4C40C4">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（3）进入清算程序，或被宣告破产，或其他丧失履约能力的情形，不接受其比选（需提供书面承诺，格式自拟）。</w:t>
      </w:r>
    </w:p>
    <w:p w14:paraId="53CA386D">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（4）在国家企业信用信息公示系统（http://www.gsxt.gov.cn/）中被列入严重违法失信企业名单，不接受其比选，提供网络截图。</w:t>
      </w:r>
    </w:p>
    <w:p w14:paraId="700C3686">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（5）在中国执行信息公开网门户网站（https://zxgk.court.gov.cn/shixin/）中被列入失信被执行人名单的，不接受其</w:t>
      </w:r>
      <w:r>
        <w:rPr>
          <w:rFonts w:hint="eastAsia" w:ascii="Times New Roman" w:hAnsi="Times New Roman" w:eastAsia="仿宋"/>
          <w:color w:val="auto"/>
          <w:spacing w:val="5"/>
          <w:szCs w:val="28"/>
          <w:highlight w:val="none"/>
          <w:lang w:val="en-US" w:eastAsia="zh-CN"/>
        </w:rPr>
        <w:t>比选</w:t>
      </w:r>
      <w:r>
        <w:rPr>
          <w:rFonts w:hint="eastAsia" w:ascii="Times New Roman" w:hAnsi="Times New Roman" w:eastAsia="仿宋"/>
          <w:color w:val="auto"/>
          <w:spacing w:val="5"/>
          <w:szCs w:val="28"/>
          <w:highlight w:val="none"/>
        </w:rPr>
        <w:t>，提供网络截图。</w:t>
      </w:r>
    </w:p>
    <w:p w14:paraId="1D956397">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（6）近三年内，比选申请人或其法定代表人、拟委任的项目负责人无行贿犯罪行为（需提供书面承诺，格式自拟）。</w:t>
      </w:r>
    </w:p>
    <w:p w14:paraId="613A7539">
      <w:pPr>
        <w:spacing w:line="520" w:lineRule="exact"/>
        <w:ind w:firstLine="574" w:firstLineChars="200"/>
        <w:rPr>
          <w:rFonts w:ascii="Times New Roman" w:hAnsi="Times New Roman" w:eastAsia="仿宋"/>
          <w:b/>
          <w:bCs/>
          <w:color w:val="auto"/>
          <w:szCs w:val="28"/>
          <w:highlight w:val="none"/>
        </w:rPr>
      </w:pPr>
      <w:r>
        <w:rPr>
          <w:rFonts w:hint="eastAsia" w:ascii="Times New Roman" w:hAnsi="Times New Roman" w:eastAsia="仿宋"/>
          <w:b/>
          <w:bCs/>
          <w:color w:val="auto"/>
          <w:spacing w:val="3"/>
          <w:szCs w:val="28"/>
          <w:highlight w:val="none"/>
        </w:rPr>
        <w:t>五</w:t>
      </w:r>
      <w:r>
        <w:rPr>
          <w:rFonts w:ascii="Times New Roman" w:hAnsi="Times New Roman" w:eastAsia="仿宋"/>
          <w:b/>
          <w:bCs/>
          <w:color w:val="auto"/>
          <w:spacing w:val="3"/>
          <w:szCs w:val="28"/>
          <w:highlight w:val="none"/>
        </w:rPr>
        <w:t>、</w:t>
      </w:r>
      <w:r>
        <w:rPr>
          <w:rFonts w:ascii="Times New Roman" w:hAnsi="Times New Roman" w:eastAsia="仿宋"/>
          <w:b/>
          <w:bCs/>
          <w:color w:val="auto"/>
          <w:spacing w:val="8"/>
          <w:szCs w:val="28"/>
          <w:highlight w:val="none"/>
        </w:rPr>
        <w:t>本项目不接受联合体参与比选。</w:t>
      </w:r>
      <w:bookmarkStart w:id="55" w:name="_GoBack"/>
      <w:bookmarkEnd w:id="55"/>
    </w:p>
    <w:p w14:paraId="2FEEAA36">
      <w:pPr>
        <w:spacing w:line="520" w:lineRule="exact"/>
        <w:ind w:firstLine="562" w:firstLineChars="200"/>
        <w:rPr>
          <w:rFonts w:ascii="Times New Roman" w:hAnsi="Times New Roman" w:eastAsia="仿宋_GB2312"/>
          <w:b/>
          <w:color w:val="auto"/>
          <w:szCs w:val="28"/>
          <w:highlight w:val="none"/>
        </w:rPr>
      </w:pPr>
      <w:r>
        <w:rPr>
          <w:rFonts w:hint="eastAsia" w:ascii="Times New Roman" w:hAnsi="Times New Roman" w:eastAsia="仿宋_GB2312"/>
          <w:b/>
          <w:color w:val="auto"/>
          <w:szCs w:val="28"/>
          <w:highlight w:val="none"/>
        </w:rPr>
        <w:t>六</w:t>
      </w:r>
      <w:r>
        <w:rPr>
          <w:rFonts w:ascii="Times New Roman" w:hAnsi="Times New Roman" w:eastAsia="仿宋_GB2312"/>
          <w:b/>
          <w:color w:val="auto"/>
          <w:szCs w:val="28"/>
          <w:highlight w:val="none"/>
        </w:rPr>
        <w:t>、比选文件的获取</w:t>
      </w:r>
      <w:r>
        <w:rPr>
          <w:rFonts w:hint="eastAsia" w:ascii="Times New Roman" w:hAnsi="Times New Roman" w:eastAsia="仿宋_GB2312"/>
          <w:b/>
          <w:color w:val="auto"/>
          <w:szCs w:val="28"/>
          <w:highlight w:val="none"/>
        </w:rPr>
        <w:t>及公示</w:t>
      </w:r>
    </w:p>
    <w:p w14:paraId="2EAA9FB3">
      <w:pPr>
        <w:spacing w:line="480" w:lineRule="exact"/>
        <w:ind w:firstLine="560" w:firstLineChars="200"/>
        <w:rPr>
          <w:rFonts w:hint="eastAsia" w:ascii="仿宋" w:hAnsi="仿宋" w:eastAsia="仿宋" w:cs="仿宋"/>
          <w:color w:val="auto"/>
          <w:szCs w:val="28"/>
          <w:highlight w:val="none"/>
        </w:rPr>
      </w:pPr>
      <w:bookmarkStart w:id="6" w:name="_Toc184635065"/>
      <w:r>
        <w:rPr>
          <w:rFonts w:hint="eastAsia" w:ascii="仿宋" w:hAnsi="仿宋" w:eastAsia="仿宋" w:cs="仿宋"/>
          <w:color w:val="auto"/>
          <w:highlight w:val="none"/>
          <w:lang w:bidi="ar"/>
        </w:rPr>
        <w:t>6.1 凡有意参加比选者，请于</w:t>
      </w:r>
      <w:r>
        <w:rPr>
          <w:rFonts w:hint="eastAsia" w:ascii="仿宋" w:hAnsi="仿宋" w:eastAsia="仿宋" w:cs="仿宋"/>
          <w:color w:val="auto"/>
          <w:highlight w:val="none"/>
          <w:lang w:val="en-US" w:eastAsia="zh-CN" w:bidi="ar"/>
        </w:rPr>
        <w:t>2026年7月11日</w:t>
      </w:r>
      <w:r>
        <w:rPr>
          <w:rFonts w:hint="eastAsia" w:ascii="仿宋" w:hAnsi="仿宋" w:eastAsia="仿宋" w:cs="仿宋"/>
          <w:color w:val="auto"/>
          <w:highlight w:val="none"/>
          <w:lang w:bidi="ar"/>
        </w:rPr>
        <w:t>至</w:t>
      </w:r>
      <w:r>
        <w:rPr>
          <w:rFonts w:hint="eastAsia" w:ascii="仿宋" w:hAnsi="仿宋" w:eastAsia="仿宋" w:cs="仿宋"/>
          <w:color w:val="auto"/>
          <w:highlight w:val="none"/>
          <w:lang w:val="en-US" w:eastAsia="zh-CN" w:bidi="ar"/>
        </w:rPr>
        <w:t>2026年7月15日</w:t>
      </w:r>
      <w:r>
        <w:rPr>
          <w:rFonts w:hint="eastAsia" w:ascii="仿宋" w:hAnsi="仿宋" w:eastAsia="仿宋" w:cs="仿宋"/>
          <w:color w:val="auto"/>
          <w:highlight w:val="none"/>
          <w:lang w:bidi="ar"/>
        </w:rPr>
        <w:t>在</w:t>
      </w:r>
      <w:r>
        <w:rPr>
          <w:rFonts w:hint="eastAsia" w:ascii="仿宋" w:hAnsi="仿宋" w:eastAsia="仿宋" w:cs="仿宋"/>
          <w:color w:val="auto"/>
          <w:highlight w:val="none"/>
          <w:lang w:bidi="ar"/>
        </w:rPr>
        <w:fldChar w:fldCharType="begin"/>
      </w:r>
      <w:r>
        <w:rPr>
          <w:rFonts w:hint="eastAsia" w:ascii="仿宋" w:hAnsi="仿宋" w:eastAsia="仿宋" w:cs="仿宋"/>
          <w:color w:val="auto"/>
          <w:highlight w:val="none"/>
          <w:lang w:bidi="ar"/>
        </w:rPr>
        <w:instrText xml:space="preserve"> HYPERLINK "http://gzw.lsz.gov.cn/）或凉山州国有交通投资发展集团有限责任公司（网址http:/lsjtjt.cn/）下载比选文件" </w:instrText>
      </w:r>
      <w:r>
        <w:rPr>
          <w:rFonts w:hint="eastAsia" w:ascii="仿宋" w:hAnsi="仿宋" w:eastAsia="仿宋" w:cs="仿宋"/>
          <w:color w:val="auto"/>
          <w:highlight w:val="none"/>
          <w:lang w:bidi="ar"/>
        </w:rPr>
        <w:fldChar w:fldCharType="separate"/>
      </w:r>
      <w:r>
        <w:rPr>
          <w:rFonts w:hint="eastAsia" w:ascii="仿宋" w:hAnsi="仿宋" w:eastAsia="仿宋" w:cs="仿宋"/>
          <w:color w:val="auto"/>
          <w:highlight w:val="none"/>
          <w:lang w:bidi="ar"/>
        </w:rPr>
        <w:t>凉山州交通城市建设投资集团有限责任公司网站（网址http://lsjtjt.cn/）下载比选文件</w:t>
      </w:r>
      <w:r>
        <w:rPr>
          <w:rFonts w:hint="eastAsia" w:ascii="仿宋" w:hAnsi="仿宋" w:eastAsia="仿宋" w:cs="仿宋"/>
          <w:color w:val="auto"/>
          <w:highlight w:val="none"/>
          <w:lang w:bidi="ar"/>
        </w:rPr>
        <w:fldChar w:fldCharType="end"/>
      </w:r>
      <w:r>
        <w:rPr>
          <w:rFonts w:hint="eastAsia" w:ascii="仿宋" w:hAnsi="仿宋" w:eastAsia="仿宋" w:cs="仿宋"/>
          <w:color w:val="auto"/>
          <w:szCs w:val="28"/>
          <w:highlight w:val="none"/>
        </w:rPr>
        <w:t>。</w:t>
      </w:r>
    </w:p>
    <w:p w14:paraId="46F12E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6.2中标结果公示网站：凉山州交通城市建设投资集团有限责任公司网站（网址http://lsjtjt.cn/ ），公示期限：3日。</w:t>
      </w:r>
    </w:p>
    <w:p w14:paraId="0670F3DA">
      <w:pPr>
        <w:spacing w:line="48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七、比选申请文件的递交</w:t>
      </w:r>
      <w:bookmarkEnd w:id="6"/>
      <w:r>
        <w:rPr>
          <w:rFonts w:hint="eastAsia" w:ascii="仿宋" w:hAnsi="仿宋" w:eastAsia="仿宋" w:cs="仿宋"/>
          <w:b/>
          <w:color w:val="auto"/>
          <w:szCs w:val="28"/>
          <w:highlight w:val="none"/>
        </w:rPr>
        <w:t>及相关事宜</w:t>
      </w:r>
    </w:p>
    <w:p w14:paraId="1FD991C6">
      <w:pPr>
        <w:keepNext w:val="0"/>
        <w:keepLines w:val="0"/>
        <w:pageBreakBefore w:val="0"/>
        <w:widowControl w:val="0"/>
        <w:kinsoku/>
        <w:wordWrap/>
        <w:overflowPunct/>
        <w:topLinePunct w:val="0"/>
        <w:autoSpaceDE/>
        <w:autoSpaceDN/>
        <w:bidi w:val="0"/>
        <w:adjustRightInd/>
        <w:snapToGrid/>
        <w:spacing w:line="480" w:lineRule="exact"/>
        <w:ind w:left="280" w:leftChars="100" w:firstLine="280" w:firstLineChars="1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7.1比选申请文件递交的截止时间（比选截止时间，下同）为:</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7</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16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9</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00</w:t>
      </w:r>
      <w:r>
        <w:rPr>
          <w:rFonts w:hint="eastAsia" w:ascii="仿宋" w:hAnsi="仿宋" w:eastAsia="仿宋" w:cs="仿宋"/>
          <w:color w:val="auto"/>
          <w:szCs w:val="28"/>
          <w:highlight w:val="none"/>
        </w:rPr>
        <w:t>分，地点为:凉山州交通城市建设投资集团有限责任公司</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rPr>
        <w:t>楼会议室（西昌市长安东路53号邮政储蓄银行内）；</w:t>
      </w:r>
    </w:p>
    <w:p w14:paraId="73B2D8E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7.2 逾期送达的或者未送达指定地点的不按照比选文件要求密封的比选申请文件，比选人将予以拒收。</w:t>
      </w:r>
    </w:p>
    <w:p w14:paraId="16E30A8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7.3比选申请人代表应提供：</w:t>
      </w:r>
    </w:p>
    <w:p w14:paraId="79CC55F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（1）若为委托代理人（限1人）时应当提供：①授权委托书（原件）；②身份证（原件及复印件）。</w:t>
      </w:r>
    </w:p>
    <w:p w14:paraId="068BF144">
      <w:pPr>
        <w:spacing w:line="480" w:lineRule="exact"/>
        <w:ind w:firstLine="560" w:firstLineChars="200"/>
        <w:rPr>
          <w:rFonts w:hint="eastAsia" w:ascii="仿宋" w:hAnsi="仿宋" w:eastAsia="仿宋" w:cs="仿宋"/>
          <w:color w:val="auto"/>
          <w:highlight w:val="none"/>
        </w:rPr>
      </w:pPr>
      <w:r>
        <w:rPr>
          <w:rFonts w:hint="eastAsia" w:ascii="仿宋" w:hAnsi="仿宋" w:eastAsia="仿宋" w:cs="仿宋"/>
          <w:color w:val="auto"/>
          <w:szCs w:val="28"/>
          <w:highlight w:val="none"/>
        </w:rPr>
        <w:t>（2）若为法定代表人时应当提供：①法定代表人身份证明（原件）；②身份证（原件及复印件）。</w:t>
      </w:r>
    </w:p>
    <w:p w14:paraId="532B36D9">
      <w:pPr>
        <w:spacing w:line="520" w:lineRule="exact"/>
        <w:ind w:firstLine="562" w:firstLineChars="200"/>
        <w:rPr>
          <w:rFonts w:ascii="Times New Roman" w:hAnsi="Times New Roman" w:eastAsia="仿宋_GB2312"/>
          <w:b/>
          <w:color w:val="auto"/>
          <w:szCs w:val="28"/>
          <w:highlight w:val="none"/>
        </w:rPr>
      </w:pPr>
      <w:r>
        <w:rPr>
          <w:rFonts w:hint="eastAsia" w:ascii="Times New Roman" w:hAnsi="Times New Roman" w:eastAsia="仿宋_GB2312"/>
          <w:b/>
          <w:color w:val="auto"/>
          <w:szCs w:val="28"/>
          <w:highlight w:val="none"/>
        </w:rPr>
        <w:t>八</w:t>
      </w:r>
      <w:r>
        <w:rPr>
          <w:rFonts w:ascii="Times New Roman" w:hAnsi="Times New Roman" w:eastAsia="仿宋_GB2312"/>
          <w:b/>
          <w:color w:val="auto"/>
          <w:szCs w:val="28"/>
          <w:highlight w:val="none"/>
        </w:rPr>
        <w:t>、联系方式</w:t>
      </w:r>
    </w:p>
    <w:p w14:paraId="795B9E3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比选人：凉山州交通城市建设投资集团有限责任公司  </w:t>
      </w:r>
    </w:p>
    <w:p w14:paraId="0D73963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址：西昌市长安东路53号</w:t>
      </w:r>
    </w:p>
    <w:p w14:paraId="3BB77E8E">
      <w:pPr>
        <w:spacing w:line="480" w:lineRule="exact"/>
        <w:ind w:firstLine="560" w:firstLineChars="200"/>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龙女士</w:t>
      </w:r>
    </w:p>
    <w:p w14:paraId="274558C6">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联系电话：</w:t>
      </w:r>
      <w:r>
        <w:rPr>
          <w:rFonts w:hint="eastAsia" w:ascii="仿宋" w:hAnsi="仿宋" w:eastAsia="仿宋" w:cs="仿宋"/>
          <w:color w:val="auto"/>
          <w:szCs w:val="28"/>
          <w:highlight w:val="none"/>
          <w:lang w:val="en-US" w:eastAsia="zh-CN"/>
        </w:rPr>
        <w:t>18282861193</w:t>
      </w:r>
    </w:p>
    <w:p w14:paraId="26233738">
      <w:pPr>
        <w:spacing w:line="480" w:lineRule="exact"/>
        <w:ind w:firstLine="560" w:firstLineChars="200"/>
        <w:rPr>
          <w:rFonts w:hint="eastAsia" w:ascii="仿宋" w:hAnsi="仿宋" w:eastAsia="仿宋" w:cs="仿宋"/>
          <w:color w:val="auto"/>
          <w:szCs w:val="28"/>
          <w:highlight w:val="none"/>
        </w:rPr>
      </w:pPr>
    </w:p>
    <w:p w14:paraId="63F9D91F">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代理机构：凉山交投工程规划设计管理有限公司 </w:t>
      </w:r>
    </w:p>
    <w:p w14:paraId="6D332ED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址：西昌市长安东路53号</w:t>
      </w:r>
    </w:p>
    <w:p w14:paraId="01A2C4E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联系人：伍女士</w:t>
      </w:r>
    </w:p>
    <w:p w14:paraId="3E95176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联系电话：0834-6133013</w:t>
      </w:r>
    </w:p>
    <w:p w14:paraId="33085E10">
      <w:pPr>
        <w:pStyle w:val="9"/>
        <w:wordWrap w:val="0"/>
        <w:jc w:val="right"/>
        <w:rPr>
          <w:rFonts w:hint="default" w:eastAsia="仿宋_GB2312"/>
          <w:color w:val="auto"/>
          <w:highlight w:val="none"/>
          <w:lang w:val="en-US" w:eastAsia="zh-CN"/>
        </w:rPr>
      </w:pPr>
      <w:r>
        <w:rPr>
          <w:rFonts w:hint="eastAsia" w:ascii="Times New Roman" w:hAnsi="Times New Roman" w:eastAsia="仿宋_GB2312"/>
          <w:color w:val="auto"/>
          <w:szCs w:val="28"/>
          <w:highlight w:val="none"/>
          <w:lang w:val="en-US" w:eastAsia="zh-CN"/>
        </w:rPr>
        <w:t>2026年7月 10 日</w:t>
      </w:r>
    </w:p>
    <w:p w14:paraId="49A2FCCF">
      <w:pPr>
        <w:pStyle w:val="2"/>
        <w:pageBreakBefore/>
        <w:spacing w:before="0" w:after="0" w:line="480" w:lineRule="auto"/>
        <w:jc w:val="center"/>
        <w:rPr>
          <w:rFonts w:ascii="Times New Roman" w:hAnsi="Times New Roman" w:eastAsia="黑体"/>
          <w:b w:val="0"/>
          <w:color w:val="auto"/>
          <w:sz w:val="36"/>
          <w:szCs w:val="36"/>
          <w:highlight w:val="none"/>
        </w:rPr>
      </w:pPr>
      <w:bookmarkStart w:id="7" w:name="_Toc19230"/>
      <w:r>
        <w:rPr>
          <w:rFonts w:ascii="Times New Roman" w:hAnsi="Times New Roman" w:eastAsia="黑体"/>
          <w:b w:val="0"/>
          <w:color w:val="auto"/>
          <w:sz w:val="36"/>
          <w:szCs w:val="36"/>
          <w:highlight w:val="none"/>
        </w:rPr>
        <w:t>第二章  比选申请人须知</w:t>
      </w:r>
      <w:bookmarkEnd w:id="0"/>
      <w:bookmarkEnd w:id="1"/>
      <w:bookmarkEnd w:id="2"/>
      <w:bookmarkEnd w:id="3"/>
      <w:bookmarkEnd w:id="4"/>
      <w:bookmarkEnd w:id="7"/>
    </w:p>
    <w:p w14:paraId="170A881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0"/>
        <w:textAlignment w:val="auto"/>
        <w:rPr>
          <w:rFonts w:hint="eastAsia" w:ascii="仿宋" w:hAnsi="仿宋" w:eastAsia="仿宋" w:cs="仿宋"/>
          <w:color w:val="auto"/>
          <w:spacing w:val="5"/>
          <w:szCs w:val="28"/>
          <w:highlight w:val="none"/>
          <w:lang w:eastAsia="zh-CN"/>
        </w:rPr>
      </w:pPr>
      <w:r>
        <w:rPr>
          <w:rFonts w:hint="eastAsia" w:ascii="仿宋" w:hAnsi="仿宋" w:eastAsia="仿宋" w:cs="仿宋"/>
          <w:b/>
          <w:bCs/>
          <w:color w:val="auto"/>
          <w:spacing w:val="5"/>
          <w:szCs w:val="28"/>
          <w:highlight w:val="none"/>
        </w:rPr>
        <w:t>一、比选项目名称：</w:t>
      </w:r>
      <w:r>
        <w:rPr>
          <w:rFonts w:hint="eastAsia" w:ascii="仿宋" w:hAnsi="仿宋" w:eastAsia="仿宋" w:cs="仿宋"/>
          <w:color w:val="auto"/>
          <w:spacing w:val="5"/>
          <w:szCs w:val="28"/>
          <w:highlight w:val="none"/>
        </w:rPr>
        <w:t>凉山州交通城市建设投资集团有限责任</w:t>
      </w:r>
      <w:r>
        <w:rPr>
          <w:rFonts w:hint="eastAsia" w:ascii="仿宋" w:hAnsi="仿宋" w:eastAsia="仿宋" w:cs="仿宋"/>
          <w:color w:val="auto"/>
          <w:spacing w:val="5"/>
          <w:szCs w:val="28"/>
          <w:highlight w:val="none"/>
          <w:lang w:val="en-US" w:eastAsia="zh-CN"/>
        </w:rPr>
        <w:t>公司</w:t>
      </w:r>
      <w:r>
        <w:rPr>
          <w:rFonts w:hint="eastAsia" w:ascii="仿宋" w:hAnsi="仿宋" w:eastAsia="仿宋" w:cs="仿宋"/>
          <w:color w:val="auto"/>
          <w:spacing w:val="5"/>
          <w:szCs w:val="28"/>
          <w:highlight w:val="none"/>
          <w:lang w:eastAsia="zh-CN"/>
        </w:rPr>
        <w:t>2026年度网络安全服务采购项目</w:t>
      </w:r>
    </w:p>
    <w:p w14:paraId="1760D5B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0"/>
        <w:textAlignment w:val="auto"/>
        <w:rPr>
          <w:rFonts w:hint="eastAsia" w:ascii="仿宋" w:hAnsi="仿宋" w:eastAsia="仿宋" w:cs="仿宋"/>
          <w:color w:val="auto"/>
          <w:spacing w:val="5"/>
          <w:szCs w:val="28"/>
          <w:highlight w:val="none"/>
        </w:rPr>
      </w:pPr>
      <w:r>
        <w:rPr>
          <w:rFonts w:hint="eastAsia" w:ascii="仿宋" w:hAnsi="仿宋" w:eastAsia="仿宋" w:cs="仿宋"/>
          <w:b/>
          <w:bCs/>
          <w:color w:val="auto"/>
          <w:spacing w:val="5"/>
          <w:szCs w:val="28"/>
          <w:highlight w:val="none"/>
        </w:rPr>
        <w:t>二、比选人：</w:t>
      </w:r>
      <w:r>
        <w:rPr>
          <w:rFonts w:hint="eastAsia" w:ascii="仿宋" w:hAnsi="仿宋" w:eastAsia="仿宋" w:cs="仿宋"/>
          <w:color w:val="auto"/>
          <w:spacing w:val="5"/>
          <w:szCs w:val="28"/>
          <w:highlight w:val="none"/>
        </w:rPr>
        <w:t>凉山州交通城市建设投资集团有限责任公司</w:t>
      </w:r>
    </w:p>
    <w:p w14:paraId="5588F81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0"/>
        <w:textAlignment w:val="auto"/>
        <w:outlineLvl w:val="1"/>
        <w:rPr>
          <w:rFonts w:hint="eastAsia" w:ascii="仿宋" w:hAnsi="仿宋" w:eastAsia="仿宋" w:cs="仿宋"/>
          <w:b/>
          <w:bCs/>
          <w:color w:val="auto"/>
          <w:spacing w:val="5"/>
          <w:szCs w:val="28"/>
          <w:highlight w:val="none"/>
          <w:lang w:val="en-US" w:eastAsia="zh-CN"/>
        </w:rPr>
      </w:pPr>
      <w:r>
        <w:rPr>
          <w:rFonts w:hint="eastAsia" w:ascii="仿宋" w:hAnsi="仿宋" w:eastAsia="仿宋" w:cs="仿宋"/>
          <w:b/>
          <w:bCs/>
          <w:color w:val="auto"/>
          <w:spacing w:val="5"/>
          <w:szCs w:val="28"/>
          <w:highlight w:val="none"/>
          <w:lang w:val="en-US" w:eastAsia="zh-CN"/>
        </w:rPr>
        <w:t>三、</w:t>
      </w:r>
      <w:r>
        <w:rPr>
          <w:rFonts w:hint="eastAsia" w:ascii="仿宋" w:hAnsi="仿宋" w:eastAsia="仿宋" w:cs="仿宋"/>
          <w:b/>
          <w:bCs/>
          <w:color w:val="auto"/>
          <w:spacing w:val="5"/>
          <w:szCs w:val="28"/>
          <w:highlight w:val="none"/>
        </w:rPr>
        <w:t>比选项目</w:t>
      </w:r>
      <w:r>
        <w:rPr>
          <w:rFonts w:hint="eastAsia" w:ascii="仿宋" w:hAnsi="仿宋" w:eastAsia="仿宋" w:cs="仿宋"/>
          <w:b/>
          <w:bCs/>
          <w:color w:val="auto"/>
          <w:spacing w:val="5"/>
          <w:szCs w:val="28"/>
          <w:highlight w:val="none"/>
          <w:lang w:val="en-US" w:eastAsia="zh-CN"/>
        </w:rPr>
        <w:t>内容</w:t>
      </w:r>
      <w:r>
        <w:rPr>
          <w:rFonts w:hint="eastAsia" w:ascii="仿宋" w:hAnsi="仿宋" w:eastAsia="仿宋" w:cs="仿宋"/>
          <w:b/>
          <w:bCs/>
          <w:color w:val="auto"/>
          <w:spacing w:val="5"/>
          <w:szCs w:val="28"/>
          <w:highlight w:val="none"/>
        </w:rPr>
        <w:t>：</w:t>
      </w:r>
      <w:r>
        <w:rPr>
          <w:rFonts w:hint="eastAsia" w:ascii="仿宋" w:hAnsi="仿宋" w:eastAsia="仿宋" w:cs="仿宋"/>
          <w:b w:val="0"/>
          <w:bCs w:val="0"/>
          <w:color w:val="auto"/>
          <w:spacing w:val="5"/>
          <w:szCs w:val="28"/>
          <w:highlight w:val="none"/>
          <w:lang w:val="en-US" w:eastAsia="zh-CN"/>
        </w:rPr>
        <w:t>同比选公告</w:t>
      </w:r>
    </w:p>
    <w:p w14:paraId="38276EB7">
      <w:pPr>
        <w:keepNext w:val="0"/>
        <w:keepLines w:val="0"/>
        <w:pageBreakBefore w:val="0"/>
        <w:widowControl w:val="0"/>
        <w:kinsoku/>
        <w:wordWrap/>
        <w:overflowPunct/>
        <w:topLinePunct w:val="0"/>
        <w:autoSpaceDE/>
        <w:autoSpaceDN/>
        <w:bidi w:val="0"/>
        <w:adjustRightInd/>
        <w:snapToGrid/>
        <w:spacing w:line="480" w:lineRule="exact"/>
        <w:ind w:firstLine="578" w:firstLineChars="200"/>
        <w:textAlignment w:val="auto"/>
        <w:outlineLvl w:val="1"/>
        <w:rPr>
          <w:rFonts w:hint="default" w:ascii="仿宋" w:hAnsi="仿宋" w:eastAsia="仿宋" w:cs="仿宋"/>
          <w:color w:val="auto"/>
          <w:spacing w:val="4"/>
          <w:szCs w:val="28"/>
          <w:highlight w:val="none"/>
          <w:lang w:val="en-US" w:eastAsia="zh-CN"/>
        </w:rPr>
      </w:pPr>
      <w:r>
        <w:rPr>
          <w:rFonts w:hint="eastAsia" w:ascii="仿宋" w:hAnsi="仿宋" w:eastAsia="仿宋" w:cs="仿宋"/>
          <w:b/>
          <w:bCs/>
          <w:color w:val="auto"/>
          <w:spacing w:val="4"/>
          <w:szCs w:val="28"/>
          <w:highlight w:val="none"/>
          <w:lang w:val="en-US" w:eastAsia="zh-CN"/>
        </w:rPr>
        <w:t>四</w:t>
      </w:r>
      <w:r>
        <w:rPr>
          <w:rFonts w:hint="eastAsia" w:ascii="仿宋" w:hAnsi="仿宋" w:eastAsia="仿宋" w:cs="仿宋"/>
          <w:b/>
          <w:bCs/>
          <w:color w:val="auto"/>
          <w:spacing w:val="4"/>
          <w:szCs w:val="28"/>
          <w:highlight w:val="none"/>
        </w:rPr>
        <w:t>、资格要求</w:t>
      </w:r>
      <w:r>
        <w:rPr>
          <w:rFonts w:hint="eastAsia" w:ascii="仿宋" w:hAnsi="仿宋" w:eastAsia="仿宋" w:cs="仿宋"/>
          <w:color w:val="auto"/>
          <w:spacing w:val="4"/>
          <w:szCs w:val="28"/>
          <w:highlight w:val="none"/>
        </w:rPr>
        <w:t>：</w:t>
      </w:r>
      <w:r>
        <w:rPr>
          <w:rFonts w:hint="eastAsia" w:ascii="仿宋" w:hAnsi="仿宋" w:eastAsia="仿宋" w:cs="仿宋"/>
          <w:color w:val="auto"/>
          <w:spacing w:val="4"/>
          <w:szCs w:val="28"/>
          <w:highlight w:val="none"/>
          <w:lang w:val="en-US" w:eastAsia="zh-CN"/>
        </w:rPr>
        <w:t>同比选公告。</w:t>
      </w:r>
    </w:p>
    <w:p w14:paraId="4F5D5506">
      <w:pPr>
        <w:keepNext w:val="0"/>
        <w:keepLines w:val="0"/>
        <w:pageBreakBefore w:val="0"/>
        <w:widowControl w:val="0"/>
        <w:kinsoku/>
        <w:wordWrap/>
        <w:overflowPunct/>
        <w:topLinePunct w:val="0"/>
        <w:autoSpaceDE/>
        <w:autoSpaceDN/>
        <w:bidi w:val="0"/>
        <w:adjustRightInd/>
        <w:snapToGrid/>
        <w:spacing w:line="480" w:lineRule="exact"/>
        <w:ind w:firstLine="574" w:firstLineChars="200"/>
        <w:textAlignment w:val="auto"/>
        <w:outlineLvl w:val="1"/>
        <w:rPr>
          <w:rFonts w:hint="eastAsia" w:ascii="仿宋" w:hAnsi="仿宋" w:eastAsia="仿宋" w:cs="仿宋"/>
          <w:b/>
          <w:bCs/>
          <w:color w:val="auto"/>
          <w:szCs w:val="28"/>
          <w:highlight w:val="none"/>
        </w:rPr>
      </w:pPr>
      <w:r>
        <w:rPr>
          <w:rFonts w:hint="eastAsia" w:ascii="仿宋" w:hAnsi="仿宋" w:eastAsia="仿宋" w:cs="仿宋"/>
          <w:b/>
          <w:bCs/>
          <w:color w:val="auto"/>
          <w:spacing w:val="3"/>
          <w:szCs w:val="28"/>
          <w:highlight w:val="none"/>
          <w:lang w:val="en-US" w:eastAsia="zh-CN"/>
        </w:rPr>
        <w:t>五</w:t>
      </w:r>
      <w:r>
        <w:rPr>
          <w:rFonts w:hint="eastAsia" w:ascii="仿宋" w:hAnsi="仿宋" w:eastAsia="仿宋" w:cs="仿宋"/>
          <w:b/>
          <w:bCs/>
          <w:color w:val="auto"/>
          <w:spacing w:val="3"/>
          <w:szCs w:val="28"/>
          <w:highlight w:val="none"/>
        </w:rPr>
        <w:t>、</w:t>
      </w:r>
      <w:r>
        <w:rPr>
          <w:rFonts w:hint="eastAsia" w:ascii="仿宋" w:hAnsi="仿宋" w:eastAsia="仿宋" w:cs="仿宋"/>
          <w:b/>
          <w:bCs/>
          <w:color w:val="auto"/>
          <w:spacing w:val="8"/>
          <w:szCs w:val="28"/>
          <w:highlight w:val="none"/>
        </w:rPr>
        <w:t>本项目不接受联合体参与比选。</w:t>
      </w:r>
    </w:p>
    <w:p w14:paraId="2766E4D4">
      <w:pPr>
        <w:keepNext w:val="0"/>
        <w:keepLines w:val="0"/>
        <w:pageBreakBefore w:val="0"/>
        <w:widowControl w:val="0"/>
        <w:kinsoku/>
        <w:wordWrap/>
        <w:overflowPunct/>
        <w:topLinePunct w:val="0"/>
        <w:autoSpaceDE/>
        <w:autoSpaceDN/>
        <w:bidi w:val="0"/>
        <w:adjustRightInd/>
        <w:snapToGrid/>
        <w:spacing w:line="480" w:lineRule="exact"/>
        <w:ind w:firstLine="570" w:firstLineChars="200"/>
        <w:textAlignment w:val="auto"/>
        <w:outlineLvl w:val="1"/>
        <w:rPr>
          <w:rFonts w:hint="eastAsia" w:ascii="仿宋" w:hAnsi="仿宋" w:eastAsia="仿宋" w:cs="仿宋"/>
          <w:b/>
          <w:bCs/>
          <w:color w:val="auto"/>
          <w:spacing w:val="2"/>
          <w:szCs w:val="28"/>
          <w:highlight w:val="none"/>
        </w:rPr>
      </w:pPr>
      <w:r>
        <w:rPr>
          <w:rFonts w:hint="eastAsia" w:ascii="仿宋" w:hAnsi="仿宋" w:eastAsia="仿宋" w:cs="仿宋"/>
          <w:b/>
          <w:bCs/>
          <w:color w:val="auto"/>
          <w:spacing w:val="2"/>
          <w:szCs w:val="28"/>
          <w:highlight w:val="none"/>
          <w:lang w:val="en-US" w:eastAsia="zh-CN"/>
        </w:rPr>
        <w:t>六</w:t>
      </w:r>
      <w:r>
        <w:rPr>
          <w:rFonts w:hint="eastAsia" w:ascii="仿宋" w:hAnsi="仿宋" w:eastAsia="仿宋" w:cs="仿宋"/>
          <w:b/>
          <w:bCs/>
          <w:color w:val="auto"/>
          <w:spacing w:val="2"/>
          <w:szCs w:val="28"/>
          <w:highlight w:val="none"/>
        </w:rPr>
        <w:t>、服务期限</w:t>
      </w:r>
      <w:r>
        <w:rPr>
          <w:rFonts w:hint="eastAsia" w:ascii="仿宋" w:hAnsi="仿宋" w:eastAsia="仿宋" w:cs="仿宋"/>
          <w:b/>
          <w:bCs/>
          <w:color w:val="auto"/>
          <w:spacing w:val="2"/>
          <w:szCs w:val="28"/>
          <w:highlight w:val="none"/>
          <w:lang w:val="en-US" w:eastAsia="zh-CN"/>
        </w:rPr>
        <w:t>及质量要求</w:t>
      </w:r>
      <w:r>
        <w:rPr>
          <w:rFonts w:hint="eastAsia" w:ascii="仿宋" w:hAnsi="仿宋" w:eastAsia="仿宋" w:cs="仿宋"/>
          <w:b/>
          <w:bCs/>
          <w:color w:val="auto"/>
          <w:spacing w:val="2"/>
          <w:szCs w:val="28"/>
          <w:highlight w:val="none"/>
        </w:rPr>
        <w:t>：</w:t>
      </w:r>
    </w:p>
    <w:p w14:paraId="5E7042B8">
      <w:pPr>
        <w:keepNext w:val="0"/>
        <w:keepLines w:val="0"/>
        <w:pageBreakBefore w:val="0"/>
        <w:widowControl w:val="0"/>
        <w:kinsoku/>
        <w:wordWrap/>
        <w:overflowPunct/>
        <w:topLinePunct w:val="0"/>
        <w:autoSpaceDE/>
        <w:autoSpaceDN/>
        <w:bidi w:val="0"/>
        <w:adjustRightInd/>
        <w:snapToGrid/>
        <w:spacing w:line="480" w:lineRule="exact"/>
        <w:ind w:firstLine="568" w:firstLineChars="200"/>
        <w:textAlignment w:val="auto"/>
        <w:outlineLvl w:val="1"/>
        <w:rPr>
          <w:rFonts w:hint="eastAsia" w:ascii="仿宋" w:hAnsi="仿宋" w:eastAsia="仿宋" w:cs="仿宋"/>
          <w:color w:val="auto"/>
          <w:spacing w:val="8"/>
          <w:szCs w:val="28"/>
          <w:highlight w:val="none"/>
        </w:rPr>
      </w:pPr>
      <w:r>
        <w:rPr>
          <w:rFonts w:hint="eastAsia" w:ascii="仿宋" w:hAnsi="仿宋" w:eastAsia="仿宋" w:cs="仿宋"/>
          <w:b w:val="0"/>
          <w:bCs w:val="0"/>
          <w:color w:val="auto"/>
          <w:spacing w:val="2"/>
          <w:szCs w:val="28"/>
          <w:highlight w:val="none"/>
          <w:lang w:val="en-US" w:eastAsia="zh-CN"/>
        </w:rPr>
        <w:t>6.1服务期限：</w:t>
      </w:r>
      <w:r>
        <w:rPr>
          <w:rFonts w:hint="eastAsia" w:ascii="仿宋" w:hAnsi="仿宋" w:eastAsia="仿宋" w:cs="仿宋"/>
          <w:color w:val="0000FF"/>
          <w:spacing w:val="8"/>
          <w:szCs w:val="28"/>
          <w:highlight w:val="none"/>
        </w:rPr>
        <w:t>合同签订之日起1年，视合同履行服务情况，经比选人商议可续签1次合同</w:t>
      </w:r>
      <w:r>
        <w:rPr>
          <w:rFonts w:hint="eastAsia" w:ascii="仿宋" w:hAnsi="仿宋" w:eastAsia="仿宋" w:cs="仿宋"/>
          <w:color w:val="auto"/>
          <w:spacing w:val="8"/>
          <w:szCs w:val="28"/>
          <w:highlight w:val="none"/>
        </w:rPr>
        <w:t>。</w:t>
      </w:r>
    </w:p>
    <w:p w14:paraId="44396DE1">
      <w:pPr>
        <w:keepNext w:val="0"/>
        <w:keepLines w:val="0"/>
        <w:pageBreakBefore w:val="0"/>
        <w:widowControl w:val="0"/>
        <w:kinsoku/>
        <w:wordWrap/>
        <w:overflowPunct/>
        <w:topLinePunct w:val="0"/>
        <w:autoSpaceDE/>
        <w:autoSpaceDN/>
        <w:bidi w:val="0"/>
        <w:adjustRightInd/>
        <w:snapToGrid/>
        <w:spacing w:line="480" w:lineRule="exact"/>
        <w:ind w:firstLine="592" w:firstLineChars="200"/>
        <w:textAlignment w:val="auto"/>
        <w:outlineLvl w:val="1"/>
        <w:rPr>
          <w:rFonts w:hint="default" w:ascii="仿宋" w:hAnsi="仿宋" w:eastAsia="仿宋" w:cs="仿宋"/>
          <w:color w:val="auto"/>
          <w:spacing w:val="8"/>
          <w:szCs w:val="28"/>
          <w:highlight w:val="none"/>
          <w:lang w:val="en-US" w:eastAsia="zh-CN"/>
        </w:rPr>
      </w:pPr>
      <w:r>
        <w:rPr>
          <w:rFonts w:hint="eastAsia" w:ascii="仿宋" w:hAnsi="仿宋" w:eastAsia="仿宋" w:cs="仿宋"/>
          <w:color w:val="auto"/>
          <w:spacing w:val="8"/>
          <w:szCs w:val="28"/>
          <w:highlight w:val="none"/>
          <w:lang w:val="en-US" w:eastAsia="zh-CN"/>
        </w:rPr>
        <w:t>6.2质量要求：</w:t>
      </w:r>
      <w:r>
        <w:rPr>
          <w:rFonts w:hint="eastAsia" w:ascii="仿宋" w:hAnsi="仿宋" w:eastAsia="仿宋" w:cs="仿宋"/>
          <w:color w:val="0000FF"/>
          <w:spacing w:val="8"/>
          <w:szCs w:val="28"/>
          <w:highlight w:val="none"/>
          <w:lang w:val="en-US" w:eastAsia="zh-CN"/>
        </w:rPr>
        <w:t>符合《网络安全等级保护基本要求》（GB/T 22239）及相关国家标准</w:t>
      </w:r>
      <w:r>
        <w:rPr>
          <w:rFonts w:hint="eastAsia" w:ascii="仿宋" w:hAnsi="仿宋" w:eastAsia="仿宋" w:cs="仿宋"/>
          <w:color w:val="auto"/>
          <w:spacing w:val="8"/>
          <w:szCs w:val="28"/>
          <w:highlight w:val="none"/>
          <w:lang w:val="en-US" w:eastAsia="zh-CN"/>
        </w:rPr>
        <w:t>。</w:t>
      </w:r>
    </w:p>
    <w:p w14:paraId="5A2C770C">
      <w:pPr>
        <w:keepNext w:val="0"/>
        <w:keepLines w:val="0"/>
        <w:pageBreakBefore w:val="0"/>
        <w:widowControl w:val="0"/>
        <w:kinsoku/>
        <w:wordWrap/>
        <w:overflowPunct/>
        <w:topLinePunct w:val="0"/>
        <w:autoSpaceDE/>
        <w:autoSpaceDN/>
        <w:bidi w:val="0"/>
        <w:adjustRightInd/>
        <w:snapToGrid/>
        <w:spacing w:line="480" w:lineRule="exact"/>
        <w:ind w:firstLine="570" w:firstLineChars="200"/>
        <w:textAlignment w:val="auto"/>
        <w:outlineLvl w:val="1"/>
        <w:rPr>
          <w:rFonts w:hint="eastAsia" w:ascii="仿宋" w:hAnsi="仿宋" w:eastAsia="仿宋" w:cs="仿宋"/>
          <w:b/>
          <w:bCs/>
          <w:color w:val="auto"/>
          <w:spacing w:val="2"/>
          <w:szCs w:val="28"/>
          <w:highlight w:val="none"/>
          <w:lang w:val="en-US" w:eastAsia="zh-CN"/>
        </w:rPr>
      </w:pPr>
      <w:r>
        <w:rPr>
          <w:rFonts w:hint="eastAsia" w:ascii="仿宋" w:hAnsi="仿宋" w:eastAsia="仿宋" w:cs="仿宋"/>
          <w:b/>
          <w:bCs/>
          <w:color w:val="auto"/>
          <w:spacing w:val="2"/>
          <w:szCs w:val="28"/>
          <w:highlight w:val="none"/>
          <w:lang w:val="en-US" w:eastAsia="zh-CN"/>
        </w:rPr>
        <w:t>七、技术标准和规范</w:t>
      </w:r>
    </w:p>
    <w:p w14:paraId="28033995">
      <w:pPr>
        <w:keepNext w:val="0"/>
        <w:keepLines w:val="0"/>
        <w:pageBreakBefore w:val="0"/>
        <w:widowControl w:val="0"/>
        <w:kinsoku/>
        <w:wordWrap/>
        <w:overflowPunct/>
        <w:topLinePunct w:val="0"/>
        <w:autoSpaceDE/>
        <w:autoSpaceDN/>
        <w:bidi w:val="0"/>
        <w:adjustRightInd/>
        <w:snapToGrid/>
        <w:spacing w:line="480" w:lineRule="exact"/>
        <w:ind w:firstLine="568" w:firstLineChars="200"/>
        <w:textAlignment w:val="auto"/>
        <w:outlineLvl w:val="1"/>
        <w:rPr>
          <w:rFonts w:hint="eastAsia" w:ascii="仿宋" w:hAnsi="仿宋" w:eastAsia="仿宋" w:cs="仿宋"/>
          <w:b w:val="0"/>
          <w:bCs w:val="0"/>
          <w:color w:val="auto"/>
          <w:spacing w:val="2"/>
          <w:szCs w:val="28"/>
          <w:highlight w:val="none"/>
          <w:lang w:val="en-US" w:eastAsia="zh-CN"/>
        </w:rPr>
      </w:pPr>
      <w:r>
        <w:rPr>
          <w:rFonts w:hint="eastAsia" w:ascii="仿宋" w:hAnsi="仿宋" w:eastAsia="仿宋" w:cs="仿宋"/>
          <w:b w:val="0"/>
          <w:bCs w:val="0"/>
          <w:color w:val="auto"/>
          <w:spacing w:val="2"/>
          <w:szCs w:val="28"/>
          <w:highlight w:val="none"/>
          <w:lang w:val="en-US" w:eastAsia="zh-CN"/>
        </w:rPr>
        <w:t>1、《信息安全等级保护管理办法》</w:t>
      </w:r>
    </w:p>
    <w:p w14:paraId="565B7A35">
      <w:pPr>
        <w:keepNext w:val="0"/>
        <w:keepLines w:val="0"/>
        <w:pageBreakBefore w:val="0"/>
        <w:widowControl w:val="0"/>
        <w:kinsoku/>
        <w:wordWrap/>
        <w:overflowPunct/>
        <w:topLinePunct w:val="0"/>
        <w:autoSpaceDE/>
        <w:autoSpaceDN/>
        <w:bidi w:val="0"/>
        <w:adjustRightInd/>
        <w:snapToGrid/>
        <w:spacing w:line="480" w:lineRule="exact"/>
        <w:ind w:firstLine="568" w:firstLineChars="200"/>
        <w:textAlignment w:val="auto"/>
        <w:outlineLvl w:val="1"/>
        <w:rPr>
          <w:rFonts w:hint="eastAsia" w:ascii="仿宋" w:hAnsi="仿宋" w:eastAsia="仿宋" w:cs="仿宋"/>
          <w:b w:val="0"/>
          <w:bCs w:val="0"/>
          <w:color w:val="auto"/>
          <w:spacing w:val="2"/>
          <w:szCs w:val="28"/>
          <w:highlight w:val="none"/>
          <w:lang w:val="en-US" w:eastAsia="zh-CN"/>
        </w:rPr>
      </w:pPr>
      <w:r>
        <w:rPr>
          <w:rFonts w:hint="eastAsia" w:ascii="仿宋" w:hAnsi="仿宋" w:eastAsia="仿宋" w:cs="仿宋"/>
          <w:b w:val="0"/>
          <w:bCs w:val="0"/>
          <w:color w:val="auto"/>
          <w:spacing w:val="2"/>
          <w:szCs w:val="28"/>
          <w:highlight w:val="none"/>
          <w:lang w:val="en-US" w:eastAsia="zh-CN"/>
        </w:rPr>
        <w:t>2、《计算机信息系统安全保护等级划分准则》（GB17859-1999）</w:t>
      </w:r>
    </w:p>
    <w:p w14:paraId="3F183C52">
      <w:pPr>
        <w:keepNext w:val="0"/>
        <w:keepLines w:val="0"/>
        <w:pageBreakBefore w:val="0"/>
        <w:widowControl w:val="0"/>
        <w:kinsoku/>
        <w:wordWrap/>
        <w:overflowPunct/>
        <w:topLinePunct w:val="0"/>
        <w:autoSpaceDE/>
        <w:autoSpaceDN/>
        <w:bidi w:val="0"/>
        <w:adjustRightInd/>
        <w:snapToGrid/>
        <w:spacing w:line="480" w:lineRule="exact"/>
        <w:ind w:firstLine="568" w:firstLineChars="200"/>
        <w:textAlignment w:val="auto"/>
        <w:outlineLvl w:val="1"/>
        <w:rPr>
          <w:rFonts w:hint="eastAsia" w:ascii="仿宋" w:hAnsi="仿宋" w:eastAsia="仿宋" w:cs="仿宋"/>
          <w:b w:val="0"/>
          <w:bCs w:val="0"/>
          <w:color w:val="auto"/>
          <w:spacing w:val="2"/>
          <w:szCs w:val="28"/>
          <w:highlight w:val="none"/>
          <w:lang w:val="en-US" w:eastAsia="zh-CN"/>
        </w:rPr>
      </w:pPr>
      <w:r>
        <w:rPr>
          <w:rFonts w:hint="eastAsia" w:ascii="仿宋" w:hAnsi="仿宋" w:eastAsia="仿宋" w:cs="仿宋"/>
          <w:b w:val="0"/>
          <w:bCs w:val="0"/>
          <w:color w:val="auto"/>
          <w:spacing w:val="2"/>
          <w:szCs w:val="28"/>
          <w:highlight w:val="none"/>
          <w:lang w:val="en-US" w:eastAsia="zh-CN"/>
        </w:rPr>
        <w:t>3、《信息安全技术网络安全等级保护定级指南》（GB/T22240-2020）</w:t>
      </w:r>
    </w:p>
    <w:p w14:paraId="0CA87D86">
      <w:pPr>
        <w:keepNext w:val="0"/>
        <w:keepLines w:val="0"/>
        <w:pageBreakBefore w:val="0"/>
        <w:widowControl w:val="0"/>
        <w:kinsoku/>
        <w:wordWrap/>
        <w:overflowPunct/>
        <w:topLinePunct w:val="0"/>
        <w:autoSpaceDE/>
        <w:autoSpaceDN/>
        <w:bidi w:val="0"/>
        <w:adjustRightInd/>
        <w:snapToGrid/>
        <w:spacing w:line="480" w:lineRule="exact"/>
        <w:ind w:firstLine="568" w:firstLineChars="200"/>
        <w:textAlignment w:val="auto"/>
        <w:outlineLvl w:val="1"/>
        <w:rPr>
          <w:rFonts w:hint="eastAsia" w:ascii="仿宋" w:hAnsi="仿宋" w:eastAsia="仿宋" w:cs="仿宋"/>
          <w:b w:val="0"/>
          <w:bCs w:val="0"/>
          <w:color w:val="auto"/>
          <w:spacing w:val="2"/>
          <w:szCs w:val="28"/>
          <w:highlight w:val="none"/>
          <w:lang w:val="en-US" w:eastAsia="zh-CN"/>
        </w:rPr>
      </w:pPr>
      <w:r>
        <w:rPr>
          <w:rFonts w:hint="eastAsia" w:ascii="仿宋" w:hAnsi="仿宋" w:eastAsia="仿宋" w:cs="仿宋"/>
          <w:b w:val="0"/>
          <w:bCs w:val="0"/>
          <w:color w:val="auto"/>
          <w:spacing w:val="2"/>
          <w:szCs w:val="28"/>
          <w:highlight w:val="none"/>
          <w:lang w:val="en-US" w:eastAsia="zh-CN"/>
        </w:rPr>
        <w:t>4、《信息安全技术网络安全等级保护基本要求》（GB/T22239-2019）</w:t>
      </w:r>
    </w:p>
    <w:p w14:paraId="7583D996">
      <w:pPr>
        <w:keepNext w:val="0"/>
        <w:keepLines w:val="0"/>
        <w:pageBreakBefore w:val="0"/>
        <w:widowControl w:val="0"/>
        <w:kinsoku/>
        <w:wordWrap/>
        <w:overflowPunct/>
        <w:topLinePunct w:val="0"/>
        <w:autoSpaceDE/>
        <w:autoSpaceDN/>
        <w:bidi w:val="0"/>
        <w:adjustRightInd/>
        <w:snapToGrid/>
        <w:spacing w:line="480" w:lineRule="exact"/>
        <w:ind w:firstLine="568" w:firstLineChars="200"/>
        <w:textAlignment w:val="auto"/>
        <w:outlineLvl w:val="1"/>
        <w:rPr>
          <w:rFonts w:hint="eastAsia" w:ascii="仿宋" w:hAnsi="仿宋" w:eastAsia="仿宋" w:cs="仿宋"/>
          <w:b w:val="0"/>
          <w:bCs w:val="0"/>
          <w:color w:val="auto"/>
          <w:spacing w:val="2"/>
          <w:szCs w:val="28"/>
          <w:highlight w:val="none"/>
          <w:lang w:val="en-US" w:eastAsia="zh-CN"/>
        </w:rPr>
      </w:pPr>
      <w:r>
        <w:rPr>
          <w:rFonts w:hint="eastAsia" w:ascii="仿宋" w:hAnsi="仿宋" w:eastAsia="仿宋" w:cs="仿宋"/>
          <w:b w:val="0"/>
          <w:bCs w:val="0"/>
          <w:color w:val="auto"/>
          <w:spacing w:val="2"/>
          <w:szCs w:val="28"/>
          <w:highlight w:val="none"/>
          <w:lang w:val="en-US" w:eastAsia="zh-CN"/>
        </w:rPr>
        <w:t>5、《信息安全技术网络安全等级保护测评要求》（GB/T28448-2019）</w:t>
      </w:r>
    </w:p>
    <w:p w14:paraId="0450FEF7">
      <w:pPr>
        <w:keepNext w:val="0"/>
        <w:keepLines w:val="0"/>
        <w:pageBreakBefore w:val="0"/>
        <w:widowControl w:val="0"/>
        <w:kinsoku/>
        <w:wordWrap/>
        <w:overflowPunct/>
        <w:topLinePunct w:val="0"/>
        <w:autoSpaceDE/>
        <w:autoSpaceDN/>
        <w:bidi w:val="0"/>
        <w:adjustRightInd/>
        <w:snapToGrid/>
        <w:spacing w:line="480" w:lineRule="exact"/>
        <w:ind w:firstLine="568" w:firstLineChars="200"/>
        <w:textAlignment w:val="auto"/>
        <w:outlineLvl w:val="1"/>
        <w:rPr>
          <w:rFonts w:hint="eastAsia" w:ascii="仿宋" w:hAnsi="仿宋" w:eastAsia="仿宋" w:cs="仿宋"/>
          <w:b w:val="0"/>
          <w:bCs w:val="0"/>
          <w:color w:val="auto"/>
          <w:spacing w:val="2"/>
          <w:szCs w:val="28"/>
          <w:highlight w:val="none"/>
          <w:lang w:val="en-US" w:eastAsia="zh-CN"/>
        </w:rPr>
      </w:pPr>
      <w:r>
        <w:rPr>
          <w:rFonts w:hint="eastAsia" w:ascii="仿宋" w:hAnsi="仿宋" w:eastAsia="仿宋" w:cs="仿宋"/>
          <w:b w:val="0"/>
          <w:bCs w:val="0"/>
          <w:color w:val="auto"/>
          <w:spacing w:val="2"/>
          <w:szCs w:val="28"/>
          <w:highlight w:val="none"/>
          <w:lang w:val="en-US" w:eastAsia="zh-CN"/>
        </w:rPr>
        <w:t>6、《信息安全技术网络安全等级保护测评过程指南》（GB/T28449-2018）</w:t>
      </w:r>
    </w:p>
    <w:p w14:paraId="543D6BC0">
      <w:pPr>
        <w:keepNext w:val="0"/>
        <w:keepLines w:val="0"/>
        <w:pageBreakBefore w:val="0"/>
        <w:widowControl w:val="0"/>
        <w:kinsoku/>
        <w:wordWrap/>
        <w:overflowPunct/>
        <w:topLinePunct w:val="0"/>
        <w:autoSpaceDE/>
        <w:autoSpaceDN/>
        <w:bidi w:val="0"/>
        <w:adjustRightInd/>
        <w:snapToGrid/>
        <w:spacing w:line="480" w:lineRule="exact"/>
        <w:ind w:firstLine="678"/>
        <w:textAlignment w:val="auto"/>
        <w:outlineLvl w:val="1"/>
        <w:rPr>
          <w:rFonts w:hint="eastAsia" w:ascii="仿宋" w:hAnsi="仿宋" w:eastAsia="仿宋" w:cs="仿宋"/>
          <w:b/>
          <w:bCs/>
          <w:color w:val="auto"/>
          <w:spacing w:val="5"/>
          <w:szCs w:val="28"/>
          <w:highlight w:val="none"/>
        </w:rPr>
      </w:pPr>
      <w:r>
        <w:rPr>
          <w:rFonts w:hint="eastAsia" w:ascii="仿宋" w:hAnsi="仿宋" w:eastAsia="仿宋" w:cs="仿宋"/>
          <w:b/>
          <w:bCs/>
          <w:color w:val="auto"/>
          <w:spacing w:val="5"/>
          <w:szCs w:val="28"/>
          <w:highlight w:val="none"/>
          <w:lang w:val="en-US" w:eastAsia="zh-CN"/>
        </w:rPr>
        <w:t>八</w:t>
      </w:r>
      <w:r>
        <w:rPr>
          <w:rFonts w:hint="eastAsia" w:ascii="仿宋" w:hAnsi="仿宋" w:eastAsia="仿宋" w:cs="仿宋"/>
          <w:b/>
          <w:bCs/>
          <w:color w:val="auto"/>
          <w:spacing w:val="5"/>
          <w:szCs w:val="28"/>
          <w:highlight w:val="none"/>
        </w:rPr>
        <w:t>、</w:t>
      </w:r>
      <w:r>
        <w:rPr>
          <w:rFonts w:hint="eastAsia" w:ascii="仿宋" w:hAnsi="仿宋" w:eastAsia="仿宋" w:cs="仿宋"/>
          <w:b/>
          <w:bCs/>
          <w:color w:val="auto"/>
          <w:spacing w:val="5"/>
          <w:szCs w:val="28"/>
          <w:highlight w:val="none"/>
          <w:lang w:val="en-US" w:eastAsia="zh-CN"/>
        </w:rPr>
        <w:t>服务需</w:t>
      </w:r>
      <w:r>
        <w:rPr>
          <w:rFonts w:hint="eastAsia" w:ascii="仿宋" w:hAnsi="仿宋" w:eastAsia="仿宋" w:cs="仿宋"/>
          <w:b/>
          <w:bCs/>
          <w:color w:val="auto"/>
          <w:spacing w:val="5"/>
          <w:szCs w:val="28"/>
          <w:highlight w:val="none"/>
        </w:rPr>
        <w:t>求：</w:t>
      </w:r>
    </w:p>
    <w:p w14:paraId="38414D7D">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OA系统三级等保测评，重保服务（重大节日、重要会议、重要攻防活动等安全保障值守服务）每季度一次网络安全巡检服务（出具相应报告），全年2次网络安全应急保障服务，7个二级子公司，每季度一次网络安全巡检服务（出具相应报告）。</w:t>
      </w:r>
    </w:p>
    <w:p w14:paraId="6D2FC031">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根据等级保护测评的工作要求，测评范围覆盖安全管理中心、安全物理环境、安全通信网络、安全区域边界、安全计算环境、安全管理制度，以及云计算安全、移动互联安全、物联网安全、工控制系统安全等扩展方面的要求。</w:t>
      </w:r>
    </w:p>
    <w:p w14:paraId="3A69F74F">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具体服务内容包括：</w:t>
      </w:r>
    </w:p>
    <w:p w14:paraId="4C8C2036">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（1）协助业主单位进行信息系统的信息安全等级定级和备案工作。</w:t>
      </w:r>
    </w:p>
    <w:p w14:paraId="626C7696">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（2）差距测评，至少包括：</w:t>
      </w:r>
    </w:p>
    <w:p w14:paraId="66C03554">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安全技术测评。包括安全物理环境、安全通信网络、安全区域边界、安全计算环境、安全管理中心方面的安全测评。</w:t>
      </w:r>
    </w:p>
    <w:p w14:paraId="6764D478">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安全管理测评。包括安全管理制度、安全管理机构、安全管理人员、安全系统建设和安全系统运维五个方面的安全测评。</w:t>
      </w:r>
    </w:p>
    <w:p w14:paraId="6139F026">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形成问题汇总及整改意见报告。依据测评结果，对等级测评结果进行汇总统计（测评项符合情况及比例、单元测评结果符合情况比例以及整体测评结果）；通过对信息系统基本安全保护状态的分析给出初步测评结论。根据测评结果制定《系统等级保护测评问题汇总及整改意见报告》，列出被测信息系统中存在的主要问题及整改意见。</w:t>
      </w:r>
    </w:p>
    <w:p w14:paraId="3DE43687">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（3）协助完成整改工作。依据整改方案，为安全整改的各项工作提供技术咨询服务。</w:t>
      </w:r>
    </w:p>
    <w:p w14:paraId="207149DF">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（4）等级测评，至少包括：</w:t>
      </w:r>
    </w:p>
    <w:p w14:paraId="78559C26">
      <w:pPr>
        <w:spacing w:line="480" w:lineRule="exact"/>
        <w:ind w:firstLine="580" w:firstLineChars="200"/>
        <w:rPr>
          <w:rFonts w:hint="eastAsia" w:ascii="仿宋" w:hAnsi="仿宋" w:eastAsia="仿宋" w:cs="仿宋"/>
          <w:color w:val="auto"/>
          <w:spacing w:val="5"/>
          <w:szCs w:val="28"/>
          <w:highlight w:val="none"/>
          <w:lang w:eastAsia="zh-CN"/>
        </w:rPr>
      </w:pPr>
      <w:r>
        <w:rPr>
          <w:rFonts w:hint="eastAsia" w:ascii="仿宋" w:hAnsi="仿宋" w:eastAsia="仿宋" w:cs="仿宋"/>
          <w:color w:val="auto"/>
          <w:spacing w:val="5"/>
          <w:szCs w:val="28"/>
          <w:highlight w:val="none"/>
          <w:lang w:eastAsia="zh-CN"/>
        </w:rPr>
        <w:t>按照等级保护相关标准对系统从安全技术、安全管理等方面进行等级测评工作。</w:t>
      </w:r>
    </w:p>
    <w:p w14:paraId="627C519A">
      <w:pPr>
        <w:spacing w:line="480" w:lineRule="exact"/>
        <w:ind w:firstLine="580" w:firstLineChars="200"/>
        <w:rPr>
          <w:rFonts w:hint="default" w:ascii="仿宋" w:hAnsi="仿宋" w:eastAsia="仿宋" w:cs="仿宋"/>
          <w:color w:val="auto"/>
          <w:szCs w:val="28"/>
          <w:highlight w:val="none"/>
          <w:lang w:val="en-US" w:eastAsia="zh-CN"/>
        </w:rPr>
      </w:pPr>
      <w:r>
        <w:rPr>
          <w:rFonts w:hint="eastAsia" w:ascii="仿宋" w:hAnsi="仿宋" w:eastAsia="仿宋" w:cs="仿宋"/>
          <w:color w:val="auto"/>
          <w:spacing w:val="5"/>
          <w:szCs w:val="28"/>
          <w:highlight w:val="none"/>
          <w:lang w:eastAsia="zh-CN"/>
        </w:rPr>
        <w:t>编制测评报告，制定并提交《网络安全等级测评报告》，报告需提交公安机关有关部门备案，且能满足合规性要求。</w:t>
      </w:r>
    </w:p>
    <w:p w14:paraId="625C3BD4">
      <w:pPr>
        <w:spacing w:line="520" w:lineRule="exact"/>
        <w:ind w:firstLine="594" w:firstLineChars="200"/>
        <w:outlineLvl w:val="1"/>
        <w:rPr>
          <w:rFonts w:hint="eastAsia" w:ascii="仿宋" w:hAnsi="仿宋" w:eastAsia="仿宋" w:cs="仿宋"/>
          <w:b/>
          <w:bCs/>
          <w:color w:val="auto"/>
          <w:spacing w:val="8"/>
          <w:szCs w:val="28"/>
          <w:highlight w:val="none"/>
        </w:rPr>
      </w:pPr>
      <w:r>
        <w:rPr>
          <w:rFonts w:hint="eastAsia" w:ascii="仿宋" w:hAnsi="仿宋" w:eastAsia="仿宋" w:cs="仿宋"/>
          <w:b/>
          <w:bCs/>
          <w:color w:val="auto"/>
          <w:spacing w:val="8"/>
          <w:szCs w:val="28"/>
          <w:highlight w:val="none"/>
          <w:lang w:val="en-US" w:eastAsia="zh-CN"/>
        </w:rPr>
        <w:t>九</w:t>
      </w:r>
      <w:r>
        <w:rPr>
          <w:rFonts w:hint="eastAsia" w:ascii="仿宋" w:hAnsi="仿宋" w:eastAsia="仿宋" w:cs="仿宋"/>
          <w:b/>
          <w:bCs/>
          <w:color w:val="auto"/>
          <w:spacing w:val="8"/>
          <w:szCs w:val="28"/>
          <w:highlight w:val="none"/>
        </w:rPr>
        <w:t>、测评原则</w:t>
      </w:r>
    </w:p>
    <w:p w14:paraId="0770159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成交供应商在项目实施过程中，必须遵守以下技术原则：</w:t>
      </w:r>
    </w:p>
    <w:p w14:paraId="71F86EE8">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（一）保密原则：对测评的过程数据和结果数据严格保密，未经授权不得泄露给任何单位和个人，不得利用此数据进行任何侵害采购方的行为，否则采购方有权追究中选对象的责任。</w:t>
      </w:r>
    </w:p>
    <w:p w14:paraId="62C3B78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（二）标准性原则：测评方案的设计与实施应依据国家等级保护的相关标准进行。</w:t>
      </w:r>
    </w:p>
    <w:p w14:paraId="0965DDC4">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（三）规范性原则：中选对象工作中的过程和文档，具有很好的规范性，可以便于项目的跟踪和控制，测评出具的报告须符合公安部颁布的《信息系统安全等级测评报告模板》。</w:t>
      </w:r>
    </w:p>
    <w:p w14:paraId="23F96280">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（四）可控性原则：等保测评服务的进度要按照比选文件的要求，保证采购方对于测评工作的可控性。</w:t>
      </w:r>
    </w:p>
    <w:p w14:paraId="3144881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（五）整体性原则：等保测评服务的范围和内容应当整体全面，包括国家等级保护相关要求测评要求涉及的各个层面。</w:t>
      </w:r>
    </w:p>
    <w:p w14:paraId="2D26A28B">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（六）安全性原则：等保测评服务工作应不得影响系统和网络的正常运行；测评工作不得对现有信息系统的正常运行、业务的正常开展产生任何影响。</w:t>
      </w:r>
    </w:p>
    <w:p w14:paraId="3E36787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（七）测评机构资质及人员要求：</w:t>
      </w:r>
    </w:p>
    <w:p w14:paraId="4AB7B855">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1.从事信息系统检测评估相关工作人员无违法记录。</w:t>
      </w:r>
    </w:p>
    <w:p w14:paraId="05276595">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2.工作人员仅限于中华人民共和国境内的中国公民，且无犯罪记录。</w:t>
      </w:r>
    </w:p>
    <w:p w14:paraId="5370AA4B">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3.测评期间需遵守被测单位相关管理规定，禁止利用测评工作从事危害被测单位利益、安全的活动。</w:t>
      </w:r>
    </w:p>
    <w:p w14:paraId="2441DCAF">
      <w:pPr>
        <w:spacing w:line="520" w:lineRule="exact"/>
        <w:ind w:firstLine="594" w:firstLineChars="200"/>
        <w:outlineLvl w:val="1"/>
        <w:rPr>
          <w:rFonts w:hint="eastAsia" w:ascii="仿宋" w:hAnsi="仿宋" w:eastAsia="仿宋" w:cs="仿宋"/>
          <w:b/>
          <w:bCs/>
          <w:color w:val="auto"/>
          <w:spacing w:val="8"/>
          <w:szCs w:val="28"/>
          <w:highlight w:val="none"/>
        </w:rPr>
      </w:pPr>
      <w:r>
        <w:rPr>
          <w:rFonts w:hint="eastAsia" w:ascii="仿宋" w:hAnsi="仿宋" w:eastAsia="仿宋" w:cs="仿宋"/>
          <w:b/>
          <w:bCs/>
          <w:color w:val="auto"/>
          <w:spacing w:val="8"/>
          <w:szCs w:val="28"/>
          <w:highlight w:val="none"/>
          <w:lang w:val="en-US" w:eastAsia="zh-CN"/>
        </w:rPr>
        <w:t>十</w:t>
      </w:r>
      <w:r>
        <w:rPr>
          <w:rFonts w:hint="eastAsia" w:ascii="仿宋" w:hAnsi="仿宋" w:eastAsia="仿宋" w:cs="仿宋"/>
          <w:b/>
          <w:bCs/>
          <w:color w:val="auto"/>
          <w:spacing w:val="8"/>
          <w:szCs w:val="28"/>
          <w:highlight w:val="none"/>
        </w:rPr>
        <w:t>、文档资料要求</w:t>
      </w:r>
    </w:p>
    <w:p w14:paraId="0DBBEC76">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在本项目完成后，成交供应商须提供以下文档资料：</w:t>
      </w:r>
    </w:p>
    <w:p w14:paraId="7D6B17E5">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（一）《信息系统安全问题汇总及整改建议》；</w:t>
      </w:r>
    </w:p>
    <w:p w14:paraId="1080B2C4">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（二）《网络安全等级保护等级测评报告》及过程资料；</w:t>
      </w:r>
    </w:p>
    <w:p w14:paraId="59D0D41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（三）《网络安全巡检报告》。</w:t>
      </w:r>
    </w:p>
    <w:p w14:paraId="7CDC4B3C">
      <w:pPr>
        <w:keepNext w:val="0"/>
        <w:keepLines w:val="0"/>
        <w:pageBreakBefore w:val="0"/>
        <w:widowControl w:val="0"/>
        <w:kinsoku/>
        <w:wordWrap/>
        <w:overflowPunct/>
        <w:topLinePunct w:val="0"/>
        <w:autoSpaceDE/>
        <w:autoSpaceDN/>
        <w:bidi w:val="0"/>
        <w:adjustRightInd/>
        <w:snapToGrid/>
        <w:spacing w:line="480" w:lineRule="exact"/>
        <w:ind w:firstLine="594" w:firstLineChars="200"/>
        <w:textAlignment w:val="auto"/>
        <w:outlineLvl w:val="1"/>
        <w:rPr>
          <w:rFonts w:hint="eastAsia" w:ascii="仿宋" w:hAnsi="仿宋" w:eastAsia="仿宋" w:cs="仿宋"/>
          <w:b/>
          <w:bCs/>
          <w:color w:val="auto"/>
          <w:spacing w:val="8"/>
          <w:szCs w:val="28"/>
          <w:highlight w:val="none"/>
        </w:rPr>
      </w:pPr>
      <w:r>
        <w:rPr>
          <w:rFonts w:hint="eastAsia" w:ascii="仿宋" w:hAnsi="仿宋" w:eastAsia="仿宋" w:cs="仿宋"/>
          <w:b/>
          <w:bCs/>
          <w:color w:val="auto"/>
          <w:spacing w:val="8"/>
          <w:szCs w:val="28"/>
          <w:highlight w:val="none"/>
          <w:lang w:val="en-US" w:eastAsia="zh-CN"/>
        </w:rPr>
        <w:t>十一</w:t>
      </w:r>
      <w:r>
        <w:rPr>
          <w:rFonts w:hint="eastAsia" w:ascii="仿宋" w:hAnsi="仿宋" w:eastAsia="仿宋" w:cs="仿宋"/>
          <w:b/>
          <w:bCs/>
          <w:color w:val="auto"/>
          <w:spacing w:val="8"/>
          <w:szCs w:val="28"/>
          <w:highlight w:val="none"/>
        </w:rPr>
        <w:t>、比选保证金：</w:t>
      </w:r>
      <w:bookmarkStart w:id="8" w:name="_Toc319145206"/>
      <w:r>
        <w:rPr>
          <w:rFonts w:hint="eastAsia" w:ascii="仿宋" w:hAnsi="仿宋" w:eastAsia="仿宋" w:cs="仿宋"/>
          <w:b/>
          <w:bCs/>
          <w:color w:val="auto"/>
          <w:spacing w:val="8"/>
          <w:szCs w:val="28"/>
          <w:highlight w:val="none"/>
        </w:rPr>
        <w:t>不缴纳</w:t>
      </w:r>
    </w:p>
    <w:p w14:paraId="089C9B5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十二</w:t>
      </w:r>
      <w:r>
        <w:rPr>
          <w:rFonts w:hint="eastAsia" w:ascii="仿宋" w:hAnsi="仿宋" w:eastAsia="仿宋" w:cs="仿宋"/>
          <w:b/>
          <w:bCs/>
          <w:color w:val="auto"/>
          <w:kern w:val="44"/>
          <w:szCs w:val="28"/>
          <w:highlight w:val="none"/>
        </w:rPr>
        <w:t>、比选有效期：</w:t>
      </w:r>
      <w:r>
        <w:rPr>
          <w:rFonts w:hint="eastAsia" w:ascii="仿宋" w:hAnsi="仿宋" w:eastAsia="仿宋" w:cs="仿宋"/>
          <w:color w:val="auto"/>
          <w:szCs w:val="28"/>
          <w:highlight w:val="none"/>
        </w:rPr>
        <w:t>自比选申请人提交比选申请文件截止之日起计算30天。</w:t>
      </w:r>
    </w:p>
    <w:p w14:paraId="330C979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、比选报价说明</w:t>
      </w:r>
      <w:bookmarkEnd w:id="8"/>
      <w:r>
        <w:rPr>
          <w:rFonts w:hint="eastAsia" w:ascii="仿宋" w:hAnsi="仿宋" w:eastAsia="仿宋" w:cs="仿宋"/>
          <w:b/>
          <w:bCs/>
          <w:color w:val="auto"/>
          <w:kern w:val="44"/>
          <w:szCs w:val="28"/>
          <w:highlight w:val="none"/>
        </w:rPr>
        <w:t>及代理服务费</w:t>
      </w:r>
    </w:p>
    <w:p w14:paraId="542FDE0B">
      <w:pPr>
        <w:pStyle w:val="9"/>
        <w:spacing w:after="0" w:line="579" w:lineRule="exact"/>
        <w:ind w:firstLine="560" w:firstLineChars="200"/>
        <w:rPr>
          <w:rFonts w:ascii="Times New Roman" w:hAnsi="Times New Roman" w:eastAsia="仿宋"/>
          <w:color w:val="auto"/>
          <w:szCs w:val="28"/>
          <w:highlight w:val="none"/>
          <w:lang w:eastAsia="zh-CN"/>
        </w:rPr>
      </w:pPr>
      <w:r>
        <w:rPr>
          <w:rFonts w:hint="eastAsia" w:ascii="Times New Roman" w:hAnsi="Times New Roman" w:eastAsia="仿宋"/>
          <w:color w:val="auto"/>
          <w:szCs w:val="28"/>
          <w:highlight w:val="none"/>
          <w:lang w:val="en-US" w:eastAsia="zh-CN"/>
        </w:rPr>
        <w:t>13.1</w:t>
      </w:r>
      <w:r>
        <w:rPr>
          <w:rFonts w:ascii="Times New Roman" w:hAnsi="Times New Roman" w:eastAsia="仿宋"/>
          <w:color w:val="auto"/>
          <w:szCs w:val="28"/>
          <w:highlight w:val="none"/>
        </w:rPr>
        <w:t>最高限价为：大写</w:t>
      </w:r>
      <w:r>
        <w:rPr>
          <w:rFonts w:hint="eastAsia" w:ascii="Times New Roman" w:hAnsi="Times New Roman" w:eastAsia="仿宋"/>
          <w:color w:val="auto"/>
          <w:szCs w:val="28"/>
          <w:highlight w:val="none"/>
          <w:lang w:eastAsia="zh-CN"/>
        </w:rPr>
        <w:t>：</w:t>
      </w:r>
      <w:r>
        <w:rPr>
          <w:rFonts w:ascii="Times New Roman" w:hAnsi="Times New Roman" w:eastAsia="仿宋"/>
          <w:color w:val="auto"/>
          <w:szCs w:val="28"/>
          <w:highlight w:val="none"/>
        </w:rPr>
        <w:t>人民币</w:t>
      </w:r>
      <w:r>
        <w:rPr>
          <w:rFonts w:hint="eastAsia" w:ascii="Times New Roman" w:hAnsi="Times New Roman" w:eastAsia="仿宋"/>
          <w:color w:val="auto"/>
          <w:szCs w:val="28"/>
          <w:highlight w:val="none"/>
          <w:u w:val="single"/>
          <w:lang w:val="en-US" w:eastAsia="zh-CN"/>
        </w:rPr>
        <w:t>壹拾玖万玖仟元整</w:t>
      </w:r>
      <w:r>
        <w:rPr>
          <w:rFonts w:ascii="Times New Roman" w:hAnsi="Times New Roman" w:eastAsia="仿宋"/>
          <w:color w:val="auto"/>
          <w:szCs w:val="28"/>
          <w:highlight w:val="none"/>
          <w:u w:val="single"/>
          <w:lang w:val="en-US" w:eastAsia="zh-CN"/>
        </w:rPr>
        <w:t xml:space="preserve"> </w:t>
      </w:r>
      <w:r>
        <w:rPr>
          <w:rFonts w:ascii="Times New Roman" w:hAnsi="Times New Roman" w:eastAsia="仿宋"/>
          <w:color w:val="auto"/>
          <w:szCs w:val="28"/>
          <w:highlight w:val="none"/>
          <w:lang w:eastAsia="zh-CN"/>
        </w:rPr>
        <w:t>（</w:t>
      </w:r>
      <w:r>
        <w:rPr>
          <w:rFonts w:hint="eastAsia" w:ascii="Times New Roman" w:hAnsi="Times New Roman" w:eastAsia="仿宋"/>
          <w:color w:val="auto"/>
          <w:szCs w:val="28"/>
          <w:highlight w:val="none"/>
          <w:lang w:val="en-US" w:eastAsia="zh-CN"/>
        </w:rPr>
        <w:t>小写：</w:t>
      </w:r>
      <w:r>
        <w:rPr>
          <w:rFonts w:hint="eastAsia" w:ascii="Times New Roman" w:hAnsi="Times New Roman" w:eastAsia="仿宋"/>
          <w:color w:val="auto"/>
          <w:szCs w:val="28"/>
          <w:highlight w:val="none"/>
          <w:u w:val="single"/>
          <w:lang w:val="en-US" w:eastAsia="zh-CN"/>
        </w:rPr>
        <w:t>199000.00</w:t>
      </w:r>
      <w:r>
        <w:rPr>
          <w:rFonts w:ascii="Times New Roman" w:hAnsi="Times New Roman" w:eastAsia="仿宋"/>
          <w:color w:val="auto"/>
          <w:szCs w:val="28"/>
          <w:highlight w:val="none"/>
          <w:lang w:val="en-US" w:eastAsia="zh-CN"/>
        </w:rPr>
        <w:t>元</w:t>
      </w:r>
      <w:r>
        <w:rPr>
          <w:rFonts w:ascii="Times New Roman" w:hAnsi="Times New Roman" w:eastAsia="仿宋"/>
          <w:color w:val="auto"/>
          <w:szCs w:val="28"/>
          <w:highlight w:val="none"/>
          <w:lang w:eastAsia="zh-CN"/>
        </w:rPr>
        <w:t>）。</w:t>
      </w:r>
    </w:p>
    <w:p w14:paraId="53FB3373">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3</w:t>
      </w:r>
      <w:r>
        <w:rPr>
          <w:rFonts w:ascii="Times New Roman" w:hAnsi="Times New Roman" w:eastAsia="仿宋"/>
          <w:color w:val="auto"/>
          <w:szCs w:val="28"/>
          <w:highlight w:val="none"/>
        </w:rPr>
        <w:t>.</w:t>
      </w:r>
      <w:r>
        <w:rPr>
          <w:rFonts w:hint="eastAsia" w:ascii="Times New Roman" w:hAnsi="Times New Roman" w:eastAsia="仿宋"/>
          <w:color w:val="auto"/>
          <w:szCs w:val="28"/>
          <w:highlight w:val="none"/>
        </w:rPr>
        <w:t>2</w:t>
      </w:r>
      <w:r>
        <w:rPr>
          <w:rFonts w:ascii="Times New Roman" w:hAnsi="Times New Roman" w:eastAsia="仿宋"/>
          <w:color w:val="auto"/>
          <w:szCs w:val="28"/>
          <w:highlight w:val="none"/>
        </w:rPr>
        <w:t>比选申请人根据项目实际情况及企业自身经营状况，结合企业能力水平和经验自主报价，只能有一个有效报价。</w:t>
      </w:r>
    </w:p>
    <w:p w14:paraId="6DD108DB">
      <w:pPr>
        <w:pStyle w:val="21"/>
        <w:spacing w:line="480" w:lineRule="exact"/>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rPr>
        <w:t>3</w:t>
      </w:r>
      <w:r>
        <w:rPr>
          <w:rFonts w:ascii="Times New Roman" w:hAnsi="Times New Roman" w:eastAsia="仿宋" w:cs="Times New Roman"/>
          <w:color w:val="auto"/>
          <w:sz w:val="28"/>
          <w:szCs w:val="28"/>
          <w:highlight w:val="none"/>
        </w:rPr>
        <w:t>比选申请人的报价应包括但不限于完成本项目合同约定工作内容所发生的成本、利润、管理费、税金、风险费、评审费、延期补偿费等全部费用；</w:t>
      </w:r>
    </w:p>
    <w:p w14:paraId="61BBCED9">
      <w:pPr>
        <w:pStyle w:val="21"/>
        <w:spacing w:line="480" w:lineRule="exact"/>
        <w:ind w:firstLine="560" w:firstLineChars="200"/>
        <w:rPr>
          <w:rFonts w:hint="default" w:ascii="Times New Roman" w:hAnsi="Times New Roman" w:eastAsia="仿宋" w:cs="Times New Roman"/>
          <w:color w:val="0000FF"/>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13.4费用支付：</w:t>
      </w:r>
      <w:r>
        <w:rPr>
          <w:rFonts w:hint="eastAsia" w:ascii="Times New Roman" w:hAnsi="Times New Roman" w:eastAsia="仿宋" w:cs="Times New Roman"/>
          <w:color w:val="0000FF"/>
          <w:sz w:val="28"/>
          <w:szCs w:val="28"/>
          <w:highlight w:val="none"/>
          <w:lang w:val="en-US" w:eastAsia="zh-CN"/>
        </w:rPr>
        <w:t>合同签订生效后10个工作日内支付预付款50%，项目最终验收合格且交付全部成果后，支付剩余 50% 的合同尾款。</w:t>
      </w:r>
    </w:p>
    <w:p w14:paraId="1460A534">
      <w:pPr>
        <w:pStyle w:val="21"/>
        <w:spacing w:line="480" w:lineRule="exact"/>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rPr>
        <w:t>4</w:t>
      </w:r>
      <w:r>
        <w:rPr>
          <w:rFonts w:ascii="Times New Roman" w:hAnsi="Times New Roman" w:eastAsia="仿宋" w:cs="Times New Roman"/>
          <w:color w:val="auto"/>
          <w:sz w:val="28"/>
          <w:szCs w:val="28"/>
          <w:highlight w:val="none"/>
        </w:rPr>
        <w:t>比选代理服务费：大写：</w:t>
      </w:r>
      <w:r>
        <w:rPr>
          <w:rFonts w:hint="eastAsia" w:ascii="Times New Roman" w:hAnsi="Times New Roman" w:eastAsia="仿宋" w:cs="Times New Roman"/>
          <w:b/>
          <w:bCs/>
          <w:color w:val="auto"/>
          <w:sz w:val="28"/>
          <w:szCs w:val="28"/>
          <w:highlight w:val="none"/>
          <w:lang w:val="en-US" w:eastAsia="zh-CN"/>
        </w:rPr>
        <w:t>叁仟元</w:t>
      </w:r>
      <w:r>
        <w:rPr>
          <w:rFonts w:ascii="Times New Roman" w:hAnsi="Times New Roman" w:eastAsia="仿宋" w:cs="Times New Roman"/>
          <w:b/>
          <w:bCs/>
          <w:color w:val="auto"/>
          <w:sz w:val="28"/>
          <w:szCs w:val="28"/>
          <w:highlight w:val="none"/>
        </w:rPr>
        <w:t>整（小写：</w:t>
      </w:r>
      <w:r>
        <w:rPr>
          <w:rFonts w:hint="eastAsia" w:ascii="Times New Roman" w:hAnsi="Times New Roman" w:eastAsia="仿宋" w:cs="Times New Roman"/>
          <w:b/>
          <w:bCs/>
          <w:color w:val="auto"/>
          <w:sz w:val="28"/>
          <w:szCs w:val="28"/>
          <w:highlight w:val="none"/>
          <w:lang w:val="en-US" w:eastAsia="zh-CN"/>
        </w:rPr>
        <w:t>3000</w:t>
      </w:r>
      <w:r>
        <w:rPr>
          <w:rFonts w:hint="eastAsia" w:ascii="Times New Roman" w:hAnsi="Times New Roman" w:eastAsia="仿宋" w:cs="Times New Roman"/>
          <w:b/>
          <w:bCs/>
          <w:color w:val="auto"/>
          <w:sz w:val="28"/>
          <w:szCs w:val="28"/>
          <w:highlight w:val="none"/>
        </w:rPr>
        <w:t xml:space="preserve"> </w:t>
      </w:r>
      <w:r>
        <w:rPr>
          <w:rFonts w:ascii="Times New Roman" w:hAnsi="Times New Roman" w:eastAsia="仿宋" w:cs="Times New Roman"/>
          <w:b/>
          <w:bCs/>
          <w:color w:val="auto"/>
          <w:sz w:val="28"/>
          <w:szCs w:val="28"/>
          <w:highlight w:val="none"/>
        </w:rPr>
        <w:t>元）</w:t>
      </w:r>
      <w:r>
        <w:rPr>
          <w:rFonts w:ascii="Times New Roman" w:hAnsi="Times New Roman" w:eastAsia="仿宋" w:cs="Times New Roman"/>
          <w:color w:val="auto"/>
          <w:sz w:val="28"/>
          <w:szCs w:val="28"/>
          <w:highlight w:val="none"/>
        </w:rPr>
        <w:t>。由中标人支付。</w:t>
      </w:r>
    </w:p>
    <w:p w14:paraId="28B7C55F">
      <w:pPr>
        <w:pStyle w:val="25"/>
        <w:spacing w:line="500" w:lineRule="exact"/>
        <w:ind w:firstLine="562"/>
        <w:rPr>
          <w:rFonts w:ascii="Times New Roman" w:hAnsi="Times New Roman" w:eastAsia="仿宋_GB2312"/>
          <w:b/>
          <w:color w:val="auto"/>
          <w:sz w:val="28"/>
          <w:szCs w:val="28"/>
          <w:highlight w:val="none"/>
        </w:rPr>
      </w:pPr>
      <w:r>
        <w:rPr>
          <w:rFonts w:ascii="Times New Roman" w:hAnsi="Times New Roman" w:eastAsia="仿宋_GB2312"/>
          <w:b/>
          <w:color w:val="auto"/>
          <w:sz w:val="28"/>
          <w:szCs w:val="28"/>
          <w:highlight w:val="none"/>
        </w:rPr>
        <w:t>代理服务费由中标单位帐户转入，转帐后在税务系统自行下载发票。</w:t>
      </w:r>
    </w:p>
    <w:p w14:paraId="71B7223B">
      <w:pPr>
        <w:spacing w:line="500" w:lineRule="exact"/>
        <w:ind w:firstLine="562" w:firstLineChars="200"/>
        <w:jc w:val="left"/>
        <w:rPr>
          <w:rFonts w:ascii="Times New Roman" w:hAnsi="Times New Roman" w:eastAsia="仿宋_GB2312"/>
          <w:b/>
          <w:color w:val="auto"/>
          <w:szCs w:val="28"/>
          <w:highlight w:val="none"/>
        </w:rPr>
      </w:pPr>
      <w:r>
        <w:rPr>
          <w:rFonts w:ascii="Times New Roman" w:hAnsi="Times New Roman" w:eastAsia="仿宋_GB2312"/>
          <w:b/>
          <w:color w:val="auto"/>
          <w:szCs w:val="28"/>
          <w:highlight w:val="none"/>
        </w:rPr>
        <w:t>账户名称：凉山交投工程规划设计管理有限公司</w:t>
      </w:r>
    </w:p>
    <w:p w14:paraId="2FD895AC">
      <w:pPr>
        <w:spacing w:line="500" w:lineRule="exact"/>
        <w:ind w:firstLine="562" w:firstLineChars="200"/>
        <w:jc w:val="left"/>
        <w:rPr>
          <w:rFonts w:hint="eastAsia" w:ascii="Times New Roman" w:hAnsi="Times New Roman" w:eastAsia="仿宋_GB2312"/>
          <w:b/>
          <w:color w:val="auto"/>
          <w:szCs w:val="28"/>
          <w:highlight w:val="none"/>
          <w:lang w:val="en-US" w:eastAsia="zh-CN"/>
        </w:rPr>
      </w:pPr>
      <w:r>
        <w:rPr>
          <w:rFonts w:ascii="Times New Roman" w:hAnsi="Times New Roman" w:eastAsia="仿宋_GB2312"/>
          <w:b/>
          <w:color w:val="auto"/>
          <w:szCs w:val="28"/>
          <w:highlight w:val="none"/>
        </w:rPr>
        <w:t>开户银行：中国邮政储蓄银行股份有限公司西昌市支行</w:t>
      </w:r>
      <w:r>
        <w:rPr>
          <w:rFonts w:hint="eastAsia" w:ascii="Times New Roman" w:hAnsi="Times New Roman" w:eastAsia="仿宋_GB2312"/>
          <w:b/>
          <w:color w:val="auto"/>
          <w:szCs w:val="28"/>
          <w:highlight w:val="none"/>
          <w:lang w:val="en-US" w:eastAsia="zh-CN"/>
        </w:rPr>
        <w:t>营业部</w:t>
      </w:r>
    </w:p>
    <w:p w14:paraId="14220D04">
      <w:pPr>
        <w:spacing w:line="500" w:lineRule="exact"/>
        <w:ind w:firstLine="562" w:firstLineChars="200"/>
        <w:jc w:val="left"/>
        <w:rPr>
          <w:rFonts w:ascii="Times New Roman" w:hAnsi="Times New Roman" w:eastAsia="仿宋_GB2312"/>
          <w:b/>
          <w:color w:val="auto"/>
          <w:szCs w:val="28"/>
          <w:highlight w:val="none"/>
        </w:rPr>
      </w:pPr>
      <w:r>
        <w:rPr>
          <w:rFonts w:ascii="Times New Roman" w:hAnsi="Times New Roman" w:eastAsia="仿宋_GB2312"/>
          <w:b/>
          <w:color w:val="auto"/>
          <w:szCs w:val="28"/>
          <w:highlight w:val="none"/>
        </w:rPr>
        <w:t>银行账户：951000010005068935（转账时请备注项目名称）</w:t>
      </w:r>
    </w:p>
    <w:p w14:paraId="10413C6E">
      <w:pPr>
        <w:spacing w:line="500" w:lineRule="exact"/>
        <w:ind w:firstLine="560" w:firstLineChars="200"/>
        <w:jc w:val="left"/>
        <w:outlineLvl w:val="1"/>
        <w:rPr>
          <w:rFonts w:ascii="Times New Roman" w:hAnsi="Times New Roman"/>
          <w:b/>
          <w:bCs/>
          <w:color w:val="auto"/>
          <w:kern w:val="44"/>
          <w:szCs w:val="28"/>
          <w:highlight w:val="none"/>
        </w:rPr>
      </w:pPr>
      <w:bookmarkStart w:id="9" w:name="_Toc157235904"/>
      <w:bookmarkStart w:id="10" w:name="_Toc170621337"/>
      <w:bookmarkStart w:id="11" w:name="_Toc319145207"/>
      <w:bookmarkStart w:id="12" w:name="_Toc187120143"/>
      <w:bookmarkStart w:id="13" w:name="_Toc170621205"/>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四</w:t>
      </w:r>
      <w:r>
        <w:rPr>
          <w:rFonts w:ascii="Times New Roman" w:hAnsi="Times New Roman"/>
          <w:b/>
          <w:bCs/>
          <w:color w:val="auto"/>
          <w:kern w:val="44"/>
          <w:szCs w:val="28"/>
          <w:highlight w:val="none"/>
        </w:rPr>
        <w:t>、比选申请文件的编制要求</w:t>
      </w:r>
      <w:bookmarkEnd w:id="9"/>
      <w:bookmarkEnd w:id="10"/>
      <w:bookmarkEnd w:id="11"/>
      <w:bookmarkEnd w:id="12"/>
      <w:bookmarkEnd w:id="13"/>
    </w:p>
    <w:p w14:paraId="355B5732">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4</w:t>
      </w:r>
      <w:r>
        <w:rPr>
          <w:rFonts w:ascii="Times New Roman" w:hAnsi="Times New Roman" w:eastAsia="仿宋"/>
          <w:color w:val="auto"/>
          <w:szCs w:val="28"/>
          <w:highlight w:val="none"/>
        </w:rPr>
        <w:t>.1比选申请文件应对比选文件提出的所有实质性要求和条件作出实质性响应，并且实质性响应的内容不得互相矛盾。</w:t>
      </w:r>
    </w:p>
    <w:p w14:paraId="657CD99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4</w:t>
      </w:r>
      <w:r>
        <w:rPr>
          <w:rFonts w:ascii="Times New Roman" w:hAnsi="Times New Roman" w:eastAsia="仿宋"/>
          <w:color w:val="auto"/>
          <w:szCs w:val="28"/>
          <w:highlight w:val="none"/>
        </w:rPr>
        <w:t>.2比选申请文件应内容完整，字迹清晰可辨。比选申请文件（包括所附证明材料）字迹或印章模糊导致无法确认关键技术方案、关键工期、关键工程质量保证措施、比选价格的，应作无效比选处理。</w:t>
      </w:r>
    </w:p>
    <w:p w14:paraId="0A7B6468">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4</w:t>
      </w:r>
      <w:r>
        <w:rPr>
          <w:rFonts w:ascii="Times New Roman" w:hAnsi="Times New Roman" w:eastAsia="仿宋"/>
          <w:color w:val="auto"/>
          <w:szCs w:val="28"/>
          <w:highlight w:val="none"/>
        </w:rPr>
        <w:t>.3比选申请文件所附证明材料应内容完整并清晰可辨。所附证明材料内容不完整或字迹、印章模糊的，评标委员会应要求比选申请人提供原件核验。</w:t>
      </w:r>
    </w:p>
    <w:p w14:paraId="6C7436B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4</w:t>
      </w:r>
      <w:r>
        <w:rPr>
          <w:rFonts w:ascii="Times New Roman" w:hAnsi="Times New Roman" w:eastAsia="仿宋"/>
          <w:color w:val="auto"/>
          <w:szCs w:val="28"/>
          <w:highlight w:val="none"/>
        </w:rPr>
        <w:t>.4比选申请文件格式中明确要求签字的地方都应用不褪色的墨水或签字笔由本人亲笔手写签字（包括姓和名），不得用印章、签名章、或电子版章代替，也不得由他人代签。</w:t>
      </w:r>
    </w:p>
    <w:p w14:paraId="2342341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3</w:t>
      </w:r>
      <w:r>
        <w:rPr>
          <w:rFonts w:ascii="Times New Roman" w:hAnsi="Times New Roman" w:eastAsia="仿宋"/>
          <w:color w:val="auto"/>
          <w:szCs w:val="28"/>
          <w:highlight w:val="none"/>
        </w:rPr>
        <w:t>.5比选申请文件格式上所有要求盖章的地方都须加盖比选申请人单位（法定名称）章（鲜章）,不得使用专用印章（如经济合同章、投标专用章等）或下属单位印章代替，单位章内容须与单位营业执照名称一致。</w:t>
      </w:r>
    </w:p>
    <w:p w14:paraId="35973CD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4</w:t>
      </w:r>
      <w:r>
        <w:rPr>
          <w:rFonts w:ascii="Times New Roman" w:hAnsi="Times New Roman" w:eastAsia="仿宋"/>
          <w:color w:val="auto"/>
          <w:szCs w:val="28"/>
          <w:highlight w:val="none"/>
        </w:rPr>
        <w:t>.6比选申请文件格式中要求比选申请人“法定代表人或其委托代理人”签字的，如法定代表人亲自比选而不委托代理人比选，由法定代表人签字；如法定代表人授权委托代理人比选，由委托代理人签字，也可由法定代表人签字。</w:t>
      </w:r>
    </w:p>
    <w:p w14:paraId="6A02FE0D">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4</w:t>
      </w:r>
      <w:r>
        <w:rPr>
          <w:rFonts w:ascii="Times New Roman" w:hAnsi="Times New Roman" w:eastAsia="仿宋"/>
          <w:color w:val="auto"/>
          <w:szCs w:val="28"/>
          <w:highlight w:val="none"/>
        </w:rPr>
        <w:t>.7法定代表人身份证明、授权委托书（如有）应符合第五章“比选申请文件格式”的要求。比选申请文件不需要逐页小签。</w:t>
      </w:r>
    </w:p>
    <w:p w14:paraId="2053247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4.</w:t>
      </w:r>
      <w:r>
        <w:rPr>
          <w:rFonts w:ascii="Times New Roman" w:hAnsi="Times New Roman" w:eastAsia="仿宋"/>
          <w:color w:val="auto"/>
          <w:szCs w:val="28"/>
          <w:highlight w:val="none"/>
        </w:rPr>
        <w:t>8比选申请文件的份数：</w:t>
      </w:r>
      <w:r>
        <w:rPr>
          <w:rFonts w:ascii="Times New Roman" w:hAnsi="Times New Roman" w:eastAsia="仿宋"/>
          <w:b/>
          <w:bCs/>
          <w:color w:val="auto"/>
          <w:szCs w:val="28"/>
          <w:highlight w:val="none"/>
        </w:rPr>
        <w:t>正本一份、副本</w:t>
      </w:r>
      <w:r>
        <w:rPr>
          <w:rFonts w:hint="eastAsia" w:ascii="Times New Roman" w:hAnsi="Times New Roman" w:eastAsia="仿宋"/>
          <w:b/>
          <w:bCs/>
          <w:color w:val="auto"/>
          <w:szCs w:val="28"/>
          <w:highlight w:val="none"/>
        </w:rPr>
        <w:t>一</w:t>
      </w:r>
      <w:r>
        <w:rPr>
          <w:rFonts w:ascii="Times New Roman" w:hAnsi="Times New Roman" w:eastAsia="仿宋"/>
          <w:b/>
          <w:bCs/>
          <w:color w:val="auto"/>
          <w:szCs w:val="28"/>
          <w:highlight w:val="none"/>
        </w:rPr>
        <w:t>份</w:t>
      </w:r>
      <w:r>
        <w:rPr>
          <w:rFonts w:hint="eastAsia" w:ascii="Times New Roman" w:hAnsi="Times New Roman" w:eastAsia="仿宋"/>
          <w:b/>
          <w:bCs/>
          <w:color w:val="auto"/>
          <w:szCs w:val="28"/>
          <w:highlight w:val="none"/>
          <w:lang w:eastAsia="zh-CN"/>
        </w:rPr>
        <w:t>，</w:t>
      </w:r>
      <w:r>
        <w:rPr>
          <w:rFonts w:hint="eastAsia" w:ascii="Times New Roman" w:hAnsi="Times New Roman" w:eastAsia="仿宋"/>
          <w:b/>
          <w:bCs/>
          <w:color w:val="auto"/>
          <w:szCs w:val="28"/>
          <w:highlight w:val="none"/>
          <w:lang w:val="en-US" w:eastAsia="zh-CN"/>
        </w:rPr>
        <w:t>电子文档一份（正本扫描件）</w:t>
      </w:r>
      <w:r>
        <w:rPr>
          <w:rFonts w:ascii="Times New Roman" w:hAnsi="Times New Roman" w:eastAsia="仿宋"/>
          <w:color w:val="auto"/>
          <w:szCs w:val="28"/>
          <w:highlight w:val="none"/>
        </w:rPr>
        <w:t>。副本可以是正本的复印件或影印件，正副本均应采用粘贴或装订方式分别装订成册。比选文件要求附原件的资料，应一律附于比选申请文件“正本”内。修改的比选申请文件的装订也应按本要求办理。比选申请文件应在封面注明“正本”或“副本”字样，当正副本不一致时以正本为准；</w:t>
      </w:r>
    </w:p>
    <w:p w14:paraId="43A5D7B5">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所有比选申请文件应密封完好，封口处应加盖单位公章或法定代表人印章。外包装上还应写明：</w:t>
      </w:r>
    </w:p>
    <w:p w14:paraId="469AEFFC">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（1）比选项目名称；</w:t>
      </w:r>
    </w:p>
    <w:p w14:paraId="1B42D3F1">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（2）比选申请人名称、地址；</w:t>
      </w:r>
    </w:p>
    <w:p w14:paraId="18EF127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（3）“</w:t>
      </w:r>
      <w:r>
        <w:rPr>
          <w:rFonts w:hint="eastAsia" w:ascii="Times New Roman" w:hAnsi="Times New Roman" w:eastAsia="仿宋"/>
          <w:color w:val="auto"/>
          <w:szCs w:val="28"/>
          <w:highlight w:val="none"/>
          <w:lang w:val="en-US" w:eastAsia="zh-CN"/>
        </w:rPr>
        <w:t xml:space="preserve">    </w:t>
      </w:r>
      <w:r>
        <w:rPr>
          <w:rFonts w:ascii="Times New Roman" w:hAnsi="Times New Roman" w:eastAsia="仿宋"/>
          <w:color w:val="auto"/>
          <w:szCs w:val="28"/>
          <w:highlight w:val="none"/>
        </w:rPr>
        <w:t>年 月 日 时  分前不得拆封”字样。</w:t>
      </w:r>
    </w:p>
    <w:p w14:paraId="3BAC6E60">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逾期送达的、未送达指定地点的或不按照比选文件要求密封的比选申请文件，比选人将予以拒收。</w:t>
      </w:r>
    </w:p>
    <w:p w14:paraId="7A4F57B7">
      <w:pPr>
        <w:spacing w:line="500" w:lineRule="exact"/>
        <w:ind w:firstLine="560" w:firstLineChars="200"/>
        <w:jc w:val="left"/>
        <w:outlineLvl w:val="1"/>
        <w:rPr>
          <w:rFonts w:ascii="Times New Roman" w:hAnsi="Times New Roman" w:eastAsia="仿宋"/>
          <w:color w:val="auto"/>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五</w:t>
      </w:r>
      <w:r>
        <w:rPr>
          <w:rFonts w:ascii="Times New Roman" w:hAnsi="Times New Roman"/>
          <w:b/>
          <w:bCs/>
          <w:color w:val="auto"/>
          <w:kern w:val="44"/>
          <w:szCs w:val="28"/>
          <w:highlight w:val="none"/>
        </w:rPr>
        <w:t>、比选有效期：</w:t>
      </w:r>
      <w:r>
        <w:rPr>
          <w:rFonts w:ascii="Times New Roman" w:hAnsi="Times New Roman" w:eastAsia="仿宋"/>
          <w:color w:val="auto"/>
          <w:szCs w:val="28"/>
          <w:highlight w:val="none"/>
        </w:rPr>
        <w:t>自比选申请人提交比选申请文件截止之日起计算30天</w:t>
      </w:r>
    </w:p>
    <w:p w14:paraId="17C5F40F">
      <w:pPr>
        <w:spacing w:line="500" w:lineRule="exact"/>
        <w:ind w:firstLine="560" w:firstLineChars="200"/>
        <w:jc w:val="left"/>
        <w:outlineLvl w:val="1"/>
        <w:rPr>
          <w:rFonts w:hint="eastAsia" w:ascii="Times New Roman" w:hAnsi="Times New Roman" w:eastAsia="等线"/>
          <w:b/>
          <w:bCs/>
          <w:color w:val="auto"/>
          <w:kern w:val="44"/>
          <w:szCs w:val="28"/>
          <w:highlight w:val="none"/>
          <w:lang w:val="en-US" w:eastAsia="zh-CN"/>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六</w:t>
      </w:r>
      <w:r>
        <w:rPr>
          <w:rFonts w:ascii="Times New Roman" w:hAnsi="Times New Roman"/>
          <w:b/>
          <w:bCs/>
          <w:color w:val="auto"/>
          <w:kern w:val="44"/>
          <w:szCs w:val="28"/>
          <w:highlight w:val="none"/>
        </w:rPr>
        <w:t>、比选</w:t>
      </w:r>
      <w:r>
        <w:rPr>
          <w:rFonts w:hint="eastAsia" w:ascii="Times New Roman" w:hAnsi="Times New Roman"/>
          <w:b/>
          <w:bCs/>
          <w:color w:val="auto"/>
          <w:kern w:val="44"/>
          <w:szCs w:val="28"/>
          <w:highlight w:val="none"/>
          <w:lang w:val="en-US" w:eastAsia="zh-CN"/>
        </w:rPr>
        <w:t>开标流程</w:t>
      </w:r>
    </w:p>
    <w:p w14:paraId="41735D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.1比选人按比选文件规定的比选截止时间（开标时间）和地点对比选申请文件公开比选，并邀请所有比选申请人的法定代表人或其委托代理人准时参加；</w:t>
      </w:r>
    </w:p>
    <w:p w14:paraId="746C719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.2按规定提交合格的撤回通知的比选申请文件不予开封，并退还给比选申请人；</w:t>
      </w:r>
    </w:p>
    <w:p w14:paraId="1F31F1BE">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val="en-US" w:eastAsia="zh-CN"/>
        </w:rPr>
        <w:t>对符合要求的比选申请文件随机</w:t>
      </w:r>
      <w:r>
        <w:rPr>
          <w:rFonts w:hint="eastAsia" w:ascii="仿宋" w:hAnsi="仿宋" w:eastAsia="仿宋" w:cs="仿宋"/>
          <w:color w:val="auto"/>
          <w:szCs w:val="28"/>
          <w:highlight w:val="none"/>
        </w:rPr>
        <w:t>当众开标，公布标段名称、比选申请人名称、投标保证金的递交情况、投标报价及其他内容等，并记录在案；</w:t>
      </w:r>
    </w:p>
    <w:p w14:paraId="0604223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.4比选申请人代表、比选人代表、记录人等有关人员在开标记录上签字确认；</w:t>
      </w:r>
    </w:p>
    <w:p w14:paraId="4685429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.5比选申请人按比选文件规定递交了比选申请文件，不参加开标会或在开标会中途退场的，视为认可开标结果，事后不应再对开标程序的公正合法性等提出质疑或异议。</w:t>
      </w:r>
    </w:p>
    <w:p w14:paraId="666DC69C">
      <w:pPr>
        <w:spacing w:line="500" w:lineRule="exact"/>
        <w:ind w:firstLine="560" w:firstLineChars="200"/>
        <w:jc w:val="left"/>
        <w:outlineLvl w:val="1"/>
        <w:rPr>
          <w:rFonts w:ascii="Times New Roman" w:hAnsi="Times New Roman" w:eastAsia="仿宋"/>
          <w:color w:val="auto"/>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七</w:t>
      </w:r>
      <w:r>
        <w:rPr>
          <w:rFonts w:ascii="Times New Roman" w:hAnsi="Times New Roman"/>
          <w:b/>
          <w:bCs/>
          <w:color w:val="auto"/>
          <w:kern w:val="44"/>
          <w:szCs w:val="28"/>
          <w:highlight w:val="none"/>
        </w:rPr>
        <w:t>、评审：</w:t>
      </w:r>
      <w:r>
        <w:rPr>
          <w:rFonts w:ascii="Times New Roman" w:hAnsi="Times New Roman" w:eastAsia="仿宋"/>
          <w:color w:val="auto"/>
          <w:szCs w:val="28"/>
          <w:highlight w:val="none"/>
        </w:rPr>
        <w:t>评审活动遵循公平、公正、科学和择优的原则。</w:t>
      </w:r>
    </w:p>
    <w:p w14:paraId="70DE124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7</w:t>
      </w:r>
      <w:r>
        <w:rPr>
          <w:rFonts w:ascii="Times New Roman" w:hAnsi="Times New Roman" w:eastAsia="仿宋"/>
          <w:color w:val="auto"/>
          <w:szCs w:val="28"/>
          <w:highlight w:val="none"/>
        </w:rPr>
        <w:t>.1评审由比选人依法组建的评审委员会负责。评审委员会由比选人或其委托的比选代理机构熟悉相关业务的代表，以及有关技术、经济等方面的专家组成。评标委员会构成：</w:t>
      </w:r>
      <w:r>
        <w:rPr>
          <w:rFonts w:hint="eastAsia" w:ascii="Times New Roman" w:hAnsi="Times New Roman" w:eastAsia="仿宋"/>
          <w:color w:val="auto"/>
          <w:szCs w:val="28"/>
          <w:highlight w:val="none"/>
        </w:rPr>
        <w:t>3</w:t>
      </w:r>
      <w:r>
        <w:rPr>
          <w:rFonts w:ascii="Times New Roman" w:hAnsi="Times New Roman" w:eastAsia="仿宋"/>
          <w:color w:val="auto"/>
          <w:szCs w:val="28"/>
          <w:highlight w:val="none"/>
        </w:rPr>
        <w:t>人，其中业主代表1人。</w:t>
      </w:r>
    </w:p>
    <w:p w14:paraId="249BC0D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7</w:t>
      </w:r>
      <w:r>
        <w:rPr>
          <w:rFonts w:ascii="Times New Roman" w:hAnsi="Times New Roman" w:eastAsia="仿宋"/>
          <w:color w:val="auto"/>
          <w:szCs w:val="28"/>
          <w:highlight w:val="none"/>
        </w:rPr>
        <w:t>.2评审委员会按照第三章“比选办法”规定的方法、评审因素、标准和程序对比选申请文件进行评审。第三章“比选办法”没有规定的方法、评审因素和标准，不作为评评审依据。</w:t>
      </w:r>
    </w:p>
    <w:p w14:paraId="4CF4F410">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7</w:t>
      </w:r>
      <w:r>
        <w:rPr>
          <w:rFonts w:ascii="Times New Roman" w:hAnsi="Times New Roman" w:eastAsia="仿宋"/>
          <w:color w:val="auto"/>
          <w:szCs w:val="28"/>
          <w:highlight w:val="none"/>
        </w:rPr>
        <w:t>.3评审完成后，评审委员会应当向比选人提交书面评审报告和中选候选人名单。评审委员会推荐中标候选人的人数：1—3名。</w:t>
      </w:r>
    </w:p>
    <w:p w14:paraId="24629F60">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八</w:t>
      </w:r>
      <w:r>
        <w:rPr>
          <w:rFonts w:ascii="Times New Roman" w:hAnsi="Times New Roman"/>
          <w:b/>
          <w:bCs/>
          <w:color w:val="auto"/>
          <w:kern w:val="44"/>
          <w:szCs w:val="28"/>
          <w:highlight w:val="none"/>
        </w:rPr>
        <w:t>、合同授予</w:t>
      </w:r>
    </w:p>
    <w:p w14:paraId="0992413F">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8</w:t>
      </w:r>
      <w:r>
        <w:rPr>
          <w:rFonts w:ascii="Times New Roman" w:hAnsi="Times New Roman" w:eastAsia="仿宋"/>
          <w:color w:val="auto"/>
          <w:szCs w:val="28"/>
          <w:highlight w:val="none"/>
        </w:rPr>
        <w:t>.1中选候选人公示：比选人在收到评审报告之日起3日内，按照比选公告规定的公示媒介和期限公示中选候选人，公示期不得少于3日。</w:t>
      </w:r>
    </w:p>
    <w:p w14:paraId="1479346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8</w:t>
      </w:r>
      <w:r>
        <w:rPr>
          <w:rFonts w:ascii="Times New Roman" w:hAnsi="Times New Roman" w:eastAsia="仿宋"/>
          <w:color w:val="auto"/>
          <w:szCs w:val="28"/>
          <w:highlight w:val="none"/>
        </w:rPr>
        <w:t>.2比选人将确定排名第1的比选申请人为中选人。排名在前的中选人因不可抗力提出不能履行合同的，比选人可以确定相同标段排名次之的为中选人，并以相同标段</w:t>
      </w:r>
      <w:r>
        <w:rPr>
          <w:rFonts w:hint="eastAsia" w:ascii="Times New Roman" w:hAnsi="Times New Roman" w:eastAsia="仿宋"/>
          <w:color w:val="auto"/>
          <w:szCs w:val="28"/>
          <w:highlight w:val="none"/>
        </w:rPr>
        <w:t>有利于于比选人的</w:t>
      </w:r>
      <w:r>
        <w:rPr>
          <w:rFonts w:ascii="Times New Roman" w:hAnsi="Times New Roman" w:eastAsia="仿宋"/>
          <w:color w:val="auto"/>
          <w:szCs w:val="28"/>
          <w:highlight w:val="none"/>
        </w:rPr>
        <w:t>报价签订合同，以此类推。</w:t>
      </w:r>
    </w:p>
    <w:p w14:paraId="2A5E4871">
      <w:pPr>
        <w:spacing w:line="48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8</w:t>
      </w:r>
      <w:r>
        <w:rPr>
          <w:rFonts w:ascii="Times New Roman" w:hAnsi="Times New Roman" w:eastAsia="仿宋"/>
          <w:color w:val="auto"/>
          <w:szCs w:val="28"/>
          <w:highlight w:val="none"/>
        </w:rPr>
        <w:t>.3中选人应于收到中选通知书之日起1</w:t>
      </w:r>
      <w:r>
        <w:rPr>
          <w:rFonts w:hint="eastAsia" w:ascii="Times New Roman" w:hAnsi="Times New Roman" w:eastAsia="仿宋"/>
          <w:color w:val="auto"/>
          <w:szCs w:val="28"/>
          <w:highlight w:val="none"/>
        </w:rPr>
        <w:t>5</w:t>
      </w:r>
      <w:r>
        <w:rPr>
          <w:rFonts w:ascii="Times New Roman" w:hAnsi="Times New Roman" w:eastAsia="仿宋"/>
          <w:color w:val="auto"/>
          <w:szCs w:val="28"/>
          <w:highlight w:val="none"/>
        </w:rPr>
        <w:t>个工作日内，由法定代表人或其授权人与甲方签订合同。合同经双方法定代表人或其授权人签署并加盖公章后生效</w:t>
      </w:r>
      <w:r>
        <w:rPr>
          <w:rFonts w:hint="eastAsia" w:ascii="Times New Roman" w:hAnsi="Times New Roman" w:eastAsia="仿宋"/>
          <w:color w:val="auto"/>
          <w:szCs w:val="28"/>
          <w:highlight w:val="none"/>
        </w:rPr>
        <w:t>。</w:t>
      </w:r>
    </w:p>
    <w:p w14:paraId="57B239D1">
      <w:pPr>
        <w:spacing w:line="52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8.</w:t>
      </w:r>
      <w:r>
        <w:rPr>
          <w:rFonts w:ascii="Times New Roman" w:hAnsi="Times New Roman" w:eastAsia="仿宋"/>
          <w:color w:val="auto"/>
          <w:szCs w:val="28"/>
          <w:highlight w:val="none"/>
        </w:rPr>
        <w:t>4比选人和中选人在签订合同协议书的同时，须按照本比选文件规定的格式和要求签订廉政合同，明确双方在廉政建设方面的权利和义务以及应承担的违约责任</w:t>
      </w:r>
      <w:r>
        <w:rPr>
          <w:rFonts w:hint="eastAsia" w:ascii="Times New Roman" w:hAnsi="Times New Roman" w:eastAsia="仿宋"/>
          <w:color w:val="auto"/>
          <w:szCs w:val="28"/>
          <w:highlight w:val="none"/>
        </w:rPr>
        <w:t>。</w:t>
      </w:r>
    </w:p>
    <w:p w14:paraId="1C59724E">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九</w:t>
      </w:r>
      <w:r>
        <w:rPr>
          <w:rFonts w:ascii="Times New Roman" w:hAnsi="Times New Roman"/>
          <w:b/>
          <w:bCs/>
          <w:color w:val="auto"/>
          <w:kern w:val="44"/>
          <w:szCs w:val="28"/>
          <w:highlight w:val="none"/>
        </w:rPr>
        <w:t>、</w:t>
      </w:r>
      <w:r>
        <w:rPr>
          <w:rFonts w:hint="eastAsia" w:ascii="Times New Roman" w:hAnsi="Times New Roman"/>
          <w:b/>
          <w:bCs/>
          <w:color w:val="auto"/>
          <w:kern w:val="44"/>
          <w:szCs w:val="28"/>
          <w:highlight w:val="none"/>
        </w:rPr>
        <w:t>履约保证金：无</w:t>
      </w:r>
    </w:p>
    <w:p w14:paraId="0E2049CD">
      <w:pPr>
        <w:spacing w:line="500" w:lineRule="exact"/>
        <w:ind w:firstLine="560" w:firstLineChars="200"/>
        <w:jc w:val="left"/>
        <w:outlineLvl w:val="1"/>
        <w:rPr>
          <w:rFonts w:ascii="Times New Roman" w:hAnsi="Times New Roman"/>
          <w:b/>
          <w:bCs/>
          <w:color w:val="auto"/>
          <w:kern w:val="44"/>
          <w:szCs w:val="28"/>
          <w:highlight w:val="none"/>
        </w:rPr>
      </w:pPr>
      <w:r>
        <w:rPr>
          <w:rFonts w:hint="eastAsia" w:ascii="Times New Roman" w:hAnsi="Times New Roman"/>
          <w:b/>
          <w:bCs/>
          <w:color w:val="auto"/>
          <w:kern w:val="44"/>
          <w:szCs w:val="28"/>
          <w:highlight w:val="none"/>
          <w:lang w:val="en-US" w:eastAsia="zh-CN"/>
        </w:rPr>
        <w:t>二十</w:t>
      </w:r>
      <w:r>
        <w:rPr>
          <w:rFonts w:ascii="Times New Roman" w:hAnsi="Times New Roman"/>
          <w:b/>
          <w:bCs/>
          <w:color w:val="auto"/>
          <w:kern w:val="44"/>
          <w:szCs w:val="28"/>
          <w:highlight w:val="none"/>
        </w:rPr>
        <w:t>、比选人的权利</w:t>
      </w:r>
    </w:p>
    <w:p w14:paraId="64F17A26">
      <w:pPr>
        <w:spacing w:line="480" w:lineRule="exact"/>
        <w:ind w:firstLine="560" w:firstLineChars="200"/>
        <w:rPr>
          <w:rFonts w:hint="eastAsia" w:ascii="Times New Roman" w:hAnsi="Times New Roman" w:eastAsia="仿宋"/>
          <w:color w:val="auto"/>
          <w:szCs w:val="28"/>
          <w:highlight w:val="none"/>
        </w:rPr>
      </w:pPr>
      <w:r>
        <w:rPr>
          <w:rFonts w:hint="eastAsia" w:ascii="Times New Roman" w:hAnsi="Times New Roman" w:eastAsia="仿宋"/>
          <w:color w:val="auto"/>
          <w:szCs w:val="28"/>
          <w:highlight w:val="none"/>
          <w:lang w:val="en-US" w:eastAsia="zh-CN"/>
        </w:rPr>
        <w:t>20</w:t>
      </w:r>
      <w:r>
        <w:rPr>
          <w:rFonts w:ascii="Times New Roman" w:hAnsi="Times New Roman" w:eastAsia="仿宋"/>
          <w:color w:val="auto"/>
          <w:szCs w:val="28"/>
          <w:highlight w:val="none"/>
        </w:rPr>
        <w:t>.1比选人保留在授予中选通知书前的任何时候取消本次比选活动以及拒绝所有的比选申请文件的权利，且无须向受影响的比选申请人解释有关原因</w:t>
      </w:r>
      <w:r>
        <w:rPr>
          <w:rFonts w:hint="eastAsia" w:ascii="Times New Roman" w:hAnsi="Times New Roman" w:eastAsia="仿宋"/>
          <w:color w:val="auto"/>
          <w:szCs w:val="28"/>
          <w:highlight w:val="none"/>
        </w:rPr>
        <w:t>。</w:t>
      </w:r>
    </w:p>
    <w:p w14:paraId="6EC77D06">
      <w:pPr>
        <w:spacing w:line="480" w:lineRule="exact"/>
        <w:ind w:firstLine="560" w:firstLineChars="200"/>
        <w:rPr>
          <w:rFonts w:ascii="Times New Roman" w:hAnsi="Times New Roman" w:eastAsia="仿宋"/>
          <w:color w:val="auto"/>
          <w:szCs w:val="28"/>
          <w:highlight w:val="none"/>
        </w:rPr>
      </w:pPr>
      <w:r>
        <w:rPr>
          <w:rFonts w:hint="eastAsia" w:ascii="Times New Roman" w:hAnsi="Times New Roman" w:eastAsia="仿宋"/>
          <w:color w:val="auto"/>
          <w:szCs w:val="28"/>
          <w:highlight w:val="none"/>
          <w:lang w:val="en-US" w:eastAsia="zh-CN"/>
        </w:rPr>
        <w:t>20</w:t>
      </w:r>
      <w:r>
        <w:rPr>
          <w:rFonts w:ascii="Times New Roman" w:hAnsi="Times New Roman" w:eastAsia="仿宋"/>
          <w:color w:val="auto"/>
          <w:szCs w:val="28"/>
          <w:highlight w:val="none"/>
        </w:rPr>
        <w:t>.2对未中标的比选申请人，比选人将不作任何解释。</w:t>
      </w:r>
    </w:p>
    <w:p w14:paraId="50113E80">
      <w:pPr>
        <w:spacing w:line="500" w:lineRule="exact"/>
        <w:ind w:firstLine="560" w:firstLineChars="200"/>
        <w:jc w:val="left"/>
        <w:outlineLvl w:val="1"/>
        <w:rPr>
          <w:rFonts w:ascii="Times New Roman" w:hAnsi="Times New Roman"/>
          <w:b/>
          <w:bCs/>
          <w:color w:val="auto"/>
          <w:kern w:val="44"/>
          <w:szCs w:val="28"/>
          <w:highlight w:val="none"/>
        </w:rPr>
      </w:pPr>
      <w:r>
        <w:rPr>
          <w:rFonts w:hint="eastAsia" w:ascii="Times New Roman" w:hAnsi="Times New Roman"/>
          <w:b/>
          <w:bCs/>
          <w:color w:val="auto"/>
          <w:kern w:val="44"/>
          <w:szCs w:val="28"/>
          <w:highlight w:val="none"/>
          <w:lang w:val="en-US" w:eastAsia="zh-CN"/>
        </w:rPr>
        <w:t>二十一</w:t>
      </w:r>
      <w:r>
        <w:rPr>
          <w:rFonts w:ascii="Times New Roman" w:hAnsi="Times New Roman"/>
          <w:b/>
          <w:bCs/>
          <w:color w:val="auto"/>
          <w:kern w:val="44"/>
          <w:szCs w:val="28"/>
          <w:highlight w:val="none"/>
        </w:rPr>
        <w:t>、不正当竞争与纪律监督</w:t>
      </w:r>
    </w:p>
    <w:p w14:paraId="4B064908">
      <w:pPr>
        <w:spacing w:line="480" w:lineRule="exact"/>
        <w:ind w:firstLine="560" w:firstLineChars="200"/>
        <w:rPr>
          <w:rFonts w:hint="eastAsia" w:ascii="Times New Roman" w:hAnsi="Times New Roman" w:eastAsia="仿宋"/>
          <w:color w:val="auto"/>
          <w:szCs w:val="28"/>
          <w:highlight w:val="none"/>
        </w:rPr>
      </w:pPr>
      <w:r>
        <w:rPr>
          <w:rFonts w:hint="eastAsia" w:ascii="Times New Roman" w:hAnsi="Times New Roman" w:eastAsia="仿宋"/>
          <w:color w:val="auto"/>
          <w:szCs w:val="28"/>
          <w:highlight w:val="none"/>
          <w:lang w:val="en-US" w:eastAsia="zh-CN"/>
        </w:rPr>
        <w:t>21.</w:t>
      </w:r>
      <w:r>
        <w:rPr>
          <w:rFonts w:ascii="Times New Roman" w:hAnsi="Times New Roman" w:eastAsia="仿宋"/>
          <w:color w:val="auto"/>
          <w:szCs w:val="28"/>
          <w:highlight w:val="none"/>
        </w:rPr>
        <w:t>1严禁比选申请人向参与比选、评审工作的有关人员行贿，使其泄露一切与比选、评审工作的有关信息</w:t>
      </w:r>
      <w:r>
        <w:rPr>
          <w:rFonts w:hint="eastAsia" w:ascii="Times New Roman" w:hAnsi="Times New Roman" w:eastAsia="仿宋"/>
          <w:color w:val="auto"/>
          <w:szCs w:val="28"/>
          <w:highlight w:val="none"/>
        </w:rPr>
        <w:t>。</w:t>
      </w:r>
    </w:p>
    <w:p w14:paraId="29F29EC6">
      <w:pPr>
        <w:spacing w:line="480" w:lineRule="exact"/>
        <w:ind w:firstLine="560" w:firstLineChars="200"/>
        <w:rPr>
          <w:rFonts w:ascii="Times New Roman" w:hAnsi="Times New Roman" w:eastAsia="仿宋"/>
          <w:color w:val="auto"/>
          <w:szCs w:val="28"/>
          <w:highlight w:val="none"/>
        </w:rPr>
      </w:pPr>
      <w:r>
        <w:rPr>
          <w:rFonts w:hint="eastAsia" w:ascii="Times New Roman" w:hAnsi="Times New Roman" w:eastAsia="仿宋"/>
          <w:color w:val="auto"/>
          <w:szCs w:val="28"/>
          <w:highlight w:val="none"/>
          <w:lang w:val="en-US" w:eastAsia="zh-CN"/>
        </w:rPr>
        <w:t>21</w:t>
      </w:r>
      <w:r>
        <w:rPr>
          <w:rFonts w:ascii="Times New Roman" w:hAnsi="Times New Roman" w:eastAsia="仿宋"/>
          <w:color w:val="auto"/>
          <w:szCs w:val="28"/>
          <w:highlight w:val="none"/>
        </w:rPr>
        <w:t>.2 比选申请人在比选过程中严禁互相串通、结盟，损害比选的公正性和竞争性，或以任何方式影响其他比选申请人参与正当比选。</w:t>
      </w:r>
    </w:p>
    <w:p w14:paraId="3776B7EB">
      <w:pPr>
        <w:pStyle w:val="2"/>
        <w:keepNext w:val="0"/>
        <w:pageBreakBefore/>
        <w:spacing w:before="0" w:after="0" w:line="480" w:lineRule="auto"/>
        <w:jc w:val="center"/>
        <w:rPr>
          <w:rFonts w:ascii="Times New Roman" w:hAnsi="Times New Roman" w:eastAsia="黑体"/>
          <w:color w:val="auto"/>
          <w:sz w:val="36"/>
          <w:szCs w:val="36"/>
          <w:highlight w:val="none"/>
        </w:rPr>
      </w:pPr>
      <w:bookmarkStart w:id="14" w:name="_Toc157235656"/>
      <w:bookmarkStart w:id="15" w:name="_Toc170621363"/>
      <w:bookmarkStart w:id="16" w:name="_Toc157235929"/>
      <w:bookmarkStart w:id="17" w:name="_Toc319145237"/>
      <w:bookmarkStart w:id="18" w:name="_Toc4270"/>
      <w:bookmarkStart w:id="19" w:name="__x000F_第四章  评标方法"/>
      <w:r>
        <w:rPr>
          <w:rFonts w:ascii="Times New Roman" w:hAnsi="Times New Roman" w:eastAsia="黑体"/>
          <w:color w:val="auto"/>
          <w:sz w:val="36"/>
          <w:szCs w:val="36"/>
          <w:highlight w:val="none"/>
        </w:rPr>
        <w:t>第</w:t>
      </w:r>
      <w:r>
        <w:rPr>
          <w:rFonts w:hint="eastAsia" w:ascii="Times New Roman" w:hAnsi="Times New Roman" w:eastAsia="黑体"/>
          <w:color w:val="auto"/>
          <w:sz w:val="36"/>
          <w:szCs w:val="36"/>
          <w:highlight w:val="none"/>
        </w:rPr>
        <w:t>三</w:t>
      </w:r>
      <w:r>
        <w:rPr>
          <w:rFonts w:ascii="Times New Roman" w:hAnsi="Times New Roman" w:eastAsia="黑体"/>
          <w:color w:val="auto"/>
          <w:sz w:val="36"/>
          <w:szCs w:val="36"/>
          <w:highlight w:val="none"/>
        </w:rPr>
        <w:t xml:space="preserve">章 </w:t>
      </w:r>
      <w:bookmarkEnd w:id="14"/>
      <w:bookmarkEnd w:id="15"/>
      <w:bookmarkEnd w:id="16"/>
      <w:bookmarkEnd w:id="17"/>
      <w:r>
        <w:rPr>
          <w:rFonts w:hint="eastAsia" w:ascii="Times New Roman" w:hAnsi="Times New Roman" w:eastAsia="黑体"/>
          <w:color w:val="auto"/>
          <w:sz w:val="36"/>
          <w:szCs w:val="36"/>
          <w:highlight w:val="none"/>
        </w:rPr>
        <w:t xml:space="preserve"> </w:t>
      </w:r>
      <w:r>
        <w:rPr>
          <w:rFonts w:ascii="Times New Roman" w:hAnsi="Times New Roman" w:eastAsia="黑体"/>
          <w:color w:val="auto"/>
          <w:sz w:val="36"/>
          <w:szCs w:val="36"/>
          <w:highlight w:val="none"/>
        </w:rPr>
        <w:t>比选办法</w:t>
      </w:r>
      <w:bookmarkEnd w:id="18"/>
    </w:p>
    <w:bookmarkEnd w:id="19"/>
    <w:p w14:paraId="75007637">
      <w:pPr>
        <w:pStyle w:val="21"/>
        <w:spacing w:line="420" w:lineRule="atLeast"/>
        <w:rPr>
          <w:rFonts w:hint="eastAsia" w:ascii="仿宋" w:hAnsi="仿宋" w:eastAsia="仿宋" w:cs="仿宋"/>
          <w:b/>
          <w:bCs/>
          <w:color w:val="auto"/>
          <w:sz w:val="27"/>
          <w:szCs w:val="27"/>
          <w:highlight w:val="none"/>
        </w:rPr>
      </w:pPr>
      <w:bookmarkStart w:id="20" w:name="_Toc56590948"/>
      <w:bookmarkStart w:id="21" w:name="_Toc182306255"/>
      <w:bookmarkStart w:id="22" w:name="_Toc17197784"/>
      <w:bookmarkStart w:id="23" w:name="_Toc157235930"/>
      <w:bookmarkStart w:id="24" w:name="_Toc170621364"/>
      <w:bookmarkStart w:id="25" w:name="_Toc170621231"/>
      <w:bookmarkStart w:id="26" w:name="_Toc182301988"/>
      <w:r>
        <w:rPr>
          <w:rFonts w:hint="eastAsia" w:ascii="仿宋" w:hAnsi="仿宋" w:eastAsia="仿宋" w:cs="仿宋"/>
          <w:b/>
          <w:bCs/>
          <w:color w:val="auto"/>
          <w:sz w:val="27"/>
          <w:szCs w:val="27"/>
          <w:highlight w:val="none"/>
        </w:rPr>
        <w:t>一、总则</w:t>
      </w:r>
    </w:p>
    <w:p w14:paraId="48A752C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（一）评标动遵循公平、公正、科学、择优的原则；</w:t>
      </w:r>
    </w:p>
    <w:p w14:paraId="04709D7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（二）评标方法</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综合评分法</w:t>
      </w:r>
      <w:r>
        <w:rPr>
          <w:rFonts w:hint="eastAsia" w:ascii="仿宋" w:hAnsi="仿宋" w:eastAsia="仿宋" w:cs="仿宋"/>
          <w:color w:val="auto"/>
          <w:szCs w:val="28"/>
          <w:highlight w:val="none"/>
        </w:rPr>
        <w:t>；</w:t>
      </w:r>
    </w:p>
    <w:p w14:paraId="3ECC932D">
      <w:pPr>
        <w:pStyle w:val="21"/>
        <w:spacing w:line="420" w:lineRule="atLeast"/>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二、评审小组</w:t>
      </w:r>
    </w:p>
    <w:p w14:paraId="16224F6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（一）本项目的评标委员会由比选人按照相关规定组建；</w:t>
      </w:r>
    </w:p>
    <w:p w14:paraId="50CC21E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（二）评标委员会应当客观、公正地履行职责，遵守职业道德，对所提出的评审意见承担个人责任；</w:t>
      </w:r>
    </w:p>
    <w:p w14:paraId="3B241BD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（三）评标程序：形式评审---资格评审---</w:t>
      </w:r>
      <w:r>
        <w:rPr>
          <w:rFonts w:hint="eastAsia" w:ascii="仿宋" w:hAnsi="仿宋" w:eastAsia="仿宋" w:cs="仿宋"/>
          <w:color w:val="auto"/>
          <w:szCs w:val="28"/>
          <w:highlight w:val="none"/>
          <w:lang w:val="en-US" w:eastAsia="zh-CN"/>
        </w:rPr>
        <w:t>量化评分并</w:t>
      </w:r>
      <w:r>
        <w:rPr>
          <w:rFonts w:hint="eastAsia" w:ascii="仿宋" w:hAnsi="仿宋" w:eastAsia="仿宋" w:cs="仿宋"/>
          <w:color w:val="auto"/>
          <w:szCs w:val="28"/>
          <w:highlight w:val="none"/>
        </w:rPr>
        <w:t>排名---编写评标报告；</w:t>
      </w:r>
    </w:p>
    <w:p w14:paraId="6A092A85">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（四）在评审过程中，凡未通过上一评标程序的比选申请文件，不再进入后续的评审程序；</w:t>
      </w:r>
    </w:p>
    <w:p w14:paraId="0C7B3438">
      <w:pPr>
        <w:pStyle w:val="21"/>
        <w:spacing w:line="420" w:lineRule="atLeast"/>
        <w:jc w:val="both"/>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三、初步评审</w:t>
      </w:r>
    </w:p>
    <w:p w14:paraId="4AD6A7E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color w:val="auto"/>
          <w:szCs w:val="28"/>
          <w:highlight w:val="none"/>
          <w:lang w:val="en-US" w:eastAsia="zh-CN"/>
        </w:rPr>
        <w:t>比选</w:t>
      </w:r>
      <w:r>
        <w:rPr>
          <w:rFonts w:hint="eastAsia" w:ascii="仿宋" w:hAnsi="仿宋" w:eastAsia="仿宋" w:cs="仿宋"/>
          <w:color w:val="auto"/>
          <w:szCs w:val="28"/>
          <w:highlight w:val="none"/>
        </w:rPr>
        <w:t>申请文件是否在实质上响应了比选文件要求进行评审；</w:t>
      </w:r>
    </w:p>
    <w:p w14:paraId="1CAF05D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26"/>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4B4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67" w:type="dxa"/>
            <w:tcBorders>
              <w:top w:val="single" w:color="auto" w:sz="12" w:space="0"/>
              <w:left w:val="single" w:color="auto" w:sz="12" w:space="0"/>
            </w:tcBorders>
            <w:noWrap w:val="0"/>
            <w:vAlign w:val="center"/>
          </w:tcPr>
          <w:p w14:paraId="3DBFFE58">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6F9DA363">
            <w:pPr>
              <w:keepNext w:val="0"/>
              <w:keepLines w:val="0"/>
              <w:suppressLineNumbers w:val="0"/>
              <w:spacing w:before="0" w:beforeAutospacing="0" w:after="0" w:afterAutospacing="0" w:line="480" w:lineRule="auto"/>
              <w:ind w:left="538" w:leftChars="192"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1D015E51">
            <w:pPr>
              <w:keepNext w:val="0"/>
              <w:keepLines w:val="0"/>
              <w:suppressLineNumbers w:val="0"/>
              <w:spacing w:before="0" w:beforeAutospacing="0" w:after="0" w:afterAutospacing="0" w:line="420" w:lineRule="exact"/>
              <w:ind w:left="0" w:right="0"/>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2EEA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067" w:type="dxa"/>
            <w:tcBorders>
              <w:left w:val="single" w:color="auto" w:sz="12" w:space="0"/>
            </w:tcBorders>
            <w:noWrap w:val="0"/>
            <w:vAlign w:val="center"/>
          </w:tcPr>
          <w:p w14:paraId="1DD5448E">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27D8E1E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比选申请人名称与</w:t>
            </w:r>
            <w:r>
              <w:rPr>
                <w:rFonts w:hint="eastAsia" w:ascii="仿宋" w:hAnsi="仿宋" w:eastAsia="仿宋" w:cs="仿宋"/>
                <w:color w:val="auto"/>
                <w:sz w:val="24"/>
                <w:highlight w:val="none"/>
                <w:lang w:val="en-US" w:eastAsia="zh-CN"/>
              </w:rPr>
              <w:t>其营业执照或主体资格证明文件名称</w:t>
            </w:r>
            <w:r>
              <w:rPr>
                <w:rFonts w:hint="eastAsia" w:ascii="仿宋" w:hAnsi="仿宋" w:eastAsia="仿宋" w:cs="仿宋"/>
                <w:color w:val="auto"/>
                <w:sz w:val="24"/>
                <w:highlight w:val="none"/>
              </w:rPr>
              <w:t>一致</w:t>
            </w:r>
          </w:p>
        </w:tc>
        <w:tc>
          <w:tcPr>
            <w:tcW w:w="2341" w:type="dxa"/>
            <w:tcBorders>
              <w:right w:val="single" w:color="auto" w:sz="12" w:space="0"/>
            </w:tcBorders>
            <w:noWrap w:val="0"/>
            <w:vAlign w:val="center"/>
          </w:tcPr>
          <w:p w14:paraId="79BA9DC5">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r>
      <w:tr w14:paraId="3E19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67" w:type="dxa"/>
            <w:tcBorders>
              <w:left w:val="single" w:color="auto" w:sz="12" w:space="0"/>
            </w:tcBorders>
            <w:noWrap w:val="0"/>
            <w:vAlign w:val="center"/>
          </w:tcPr>
          <w:p w14:paraId="67E7EF7D">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noWrap w:val="0"/>
            <w:vAlign w:val="center"/>
          </w:tcPr>
          <w:p w14:paraId="71CB1F5F">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比选申请文件符合比选文件</w:t>
            </w:r>
            <w:r>
              <w:rPr>
                <w:rFonts w:hint="eastAsia" w:ascii="仿宋" w:hAnsi="仿宋" w:eastAsia="仿宋" w:cs="仿宋"/>
                <w:color w:val="auto"/>
                <w:sz w:val="24"/>
                <w:highlight w:val="none"/>
                <w:lang w:val="en-US" w:eastAsia="zh-CN"/>
              </w:rPr>
              <w:t>编制</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74557DE0">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77B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67" w:type="dxa"/>
            <w:tcBorders>
              <w:left w:val="single" w:color="auto" w:sz="12" w:space="0"/>
            </w:tcBorders>
            <w:noWrap w:val="0"/>
            <w:vAlign w:val="center"/>
          </w:tcPr>
          <w:p w14:paraId="5969A73F">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noWrap w:val="0"/>
            <w:vAlign w:val="center"/>
          </w:tcPr>
          <w:p w14:paraId="6CF282E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比选申请人的报价符合比选文件规定，未超过最高限价</w:t>
            </w:r>
          </w:p>
        </w:tc>
        <w:tc>
          <w:tcPr>
            <w:tcW w:w="2341" w:type="dxa"/>
            <w:tcBorders>
              <w:right w:val="single" w:color="auto" w:sz="12" w:space="0"/>
            </w:tcBorders>
            <w:noWrap w:val="0"/>
            <w:vAlign w:val="center"/>
          </w:tcPr>
          <w:p w14:paraId="43B7BC1B">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702D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67" w:type="dxa"/>
            <w:tcBorders>
              <w:left w:val="single" w:color="auto" w:sz="12" w:space="0"/>
            </w:tcBorders>
            <w:noWrap w:val="0"/>
            <w:vAlign w:val="center"/>
          </w:tcPr>
          <w:p w14:paraId="5803C357">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noWrap w:val="0"/>
            <w:vAlign w:val="center"/>
          </w:tcPr>
          <w:p w14:paraId="1B9EEC2F">
            <w:pPr>
              <w:keepNext w:val="0"/>
              <w:keepLines w:val="0"/>
              <w:suppressLineNumbers w:val="0"/>
              <w:spacing w:before="0" w:beforeAutospacing="0" w:after="0" w:afterAutospacing="0" w:line="48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服务期限符合比选文件</w:t>
            </w:r>
            <w:r>
              <w:rPr>
                <w:rFonts w:hint="eastAsia" w:ascii="仿宋" w:hAnsi="仿宋" w:eastAsia="仿宋" w:cs="仿宋"/>
                <w:color w:val="auto"/>
                <w:sz w:val="24"/>
                <w:highlight w:val="none"/>
                <w:lang w:val="en-US" w:eastAsia="zh-CN"/>
              </w:rPr>
              <w:t>第二章第七款</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6B2E9442">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E8E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7DE62431">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noWrap w:val="0"/>
            <w:vAlign w:val="center"/>
          </w:tcPr>
          <w:p w14:paraId="1A23C61A">
            <w:pPr>
              <w:keepNext w:val="0"/>
              <w:keepLines w:val="0"/>
              <w:suppressLineNumbers w:val="0"/>
              <w:spacing w:before="0" w:beforeAutospacing="0" w:after="0" w:afterAutospacing="0" w:line="48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质量</w:t>
            </w:r>
            <w:r>
              <w:rPr>
                <w:rFonts w:hint="eastAsia" w:ascii="仿宋" w:hAnsi="仿宋" w:eastAsia="仿宋" w:cs="仿宋"/>
                <w:color w:val="auto"/>
                <w:sz w:val="24"/>
                <w:highlight w:val="none"/>
              </w:rPr>
              <w:t>要求符合比选文件要求</w:t>
            </w:r>
          </w:p>
        </w:tc>
        <w:tc>
          <w:tcPr>
            <w:tcW w:w="2341" w:type="dxa"/>
            <w:tcBorders>
              <w:right w:val="single" w:color="auto" w:sz="12" w:space="0"/>
            </w:tcBorders>
            <w:noWrap w:val="0"/>
            <w:vAlign w:val="center"/>
          </w:tcPr>
          <w:p w14:paraId="7D09A0DC">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5B0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BAC071B">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noWrap w:val="0"/>
            <w:vAlign w:val="center"/>
          </w:tcPr>
          <w:p w14:paraId="6AD0452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比选申请文件未附有比选人不能接受的条件</w:t>
            </w:r>
          </w:p>
        </w:tc>
        <w:tc>
          <w:tcPr>
            <w:tcW w:w="2341" w:type="dxa"/>
            <w:tcBorders>
              <w:right w:val="single" w:color="auto" w:sz="12" w:space="0"/>
            </w:tcBorders>
            <w:noWrap w:val="0"/>
            <w:vAlign w:val="center"/>
          </w:tcPr>
          <w:p w14:paraId="2444274A">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1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4C7E4047">
            <w:pPr>
              <w:keepNext w:val="0"/>
              <w:keepLines w:val="0"/>
              <w:suppressLineNumbers w:val="0"/>
              <w:spacing w:before="0" w:beforeAutospacing="0" w:after="0" w:afterAutospacing="0" w:line="480" w:lineRule="auto"/>
              <w:ind w:left="538" w:leftChars="192" w:right="0" w:firstLine="1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noWrap w:val="0"/>
            <w:vAlign w:val="center"/>
          </w:tcPr>
          <w:p w14:paraId="59F6D6F5">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bl>
    <w:p w14:paraId="20386165">
      <w:pPr>
        <w:pStyle w:val="25"/>
        <w:ind w:firstLine="482"/>
        <w:rPr>
          <w:rFonts w:hint="eastAsia" w:ascii="仿宋" w:hAnsi="仿宋" w:eastAsia="仿宋" w:cs="仿宋"/>
          <w:b/>
          <w:bCs/>
          <w:color w:val="auto"/>
          <w:highlight w:val="none"/>
        </w:rPr>
      </w:pPr>
    </w:p>
    <w:p w14:paraId="36855BFD">
      <w:pPr>
        <w:spacing w:line="420" w:lineRule="atLeast"/>
        <w:outlineLvl w:val="1"/>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四、资格评审</w:t>
      </w:r>
    </w:p>
    <w:p w14:paraId="535DA0EC">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评标委员会对通过初步评审的比选申请文件进行资格评审，资格评审实行强制性合格条件标准（见下表），凡有一项不合格则不能通过，资格审查未通过的不再进入下一步评审。</w:t>
      </w:r>
    </w:p>
    <w:tbl>
      <w:tblPr>
        <w:tblStyle w:val="2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4"/>
        <w:gridCol w:w="5821"/>
        <w:gridCol w:w="2278"/>
      </w:tblGrid>
      <w:tr w14:paraId="09D5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Header/>
          <w:jc w:val="center"/>
        </w:trPr>
        <w:tc>
          <w:tcPr>
            <w:tcW w:w="1154" w:type="dxa"/>
            <w:noWrap w:val="0"/>
            <w:tcMar>
              <w:top w:w="15" w:type="dxa"/>
              <w:left w:w="15" w:type="dxa"/>
              <w:bottom w:w="0" w:type="dxa"/>
              <w:right w:w="15" w:type="dxa"/>
            </w:tcMar>
            <w:vAlign w:val="center"/>
          </w:tcPr>
          <w:p w14:paraId="753C71B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5821" w:type="dxa"/>
            <w:noWrap w:val="0"/>
            <w:tcMar>
              <w:top w:w="15" w:type="dxa"/>
              <w:left w:w="15" w:type="dxa"/>
              <w:bottom w:w="0" w:type="dxa"/>
              <w:right w:w="15" w:type="dxa"/>
            </w:tcMar>
            <w:vAlign w:val="center"/>
          </w:tcPr>
          <w:p w14:paraId="7ECEF829">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评审因素与评审标准</w:t>
            </w:r>
          </w:p>
        </w:tc>
        <w:tc>
          <w:tcPr>
            <w:tcW w:w="2278" w:type="dxa"/>
            <w:noWrap w:val="0"/>
            <w:tcMar>
              <w:top w:w="15" w:type="dxa"/>
              <w:left w:w="15" w:type="dxa"/>
              <w:bottom w:w="0" w:type="dxa"/>
              <w:right w:w="15" w:type="dxa"/>
            </w:tcMar>
            <w:vAlign w:val="center"/>
          </w:tcPr>
          <w:p w14:paraId="51D2188E">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是否通过（填写“是”或“否”）</w:t>
            </w:r>
          </w:p>
        </w:tc>
      </w:tr>
      <w:tr w14:paraId="1E1D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4" w:type="dxa"/>
            <w:noWrap w:val="0"/>
            <w:tcMar>
              <w:top w:w="15" w:type="dxa"/>
              <w:left w:w="15" w:type="dxa"/>
              <w:bottom w:w="0" w:type="dxa"/>
              <w:right w:w="15" w:type="dxa"/>
            </w:tcMar>
            <w:vAlign w:val="center"/>
          </w:tcPr>
          <w:p w14:paraId="7842AD0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821" w:type="dxa"/>
            <w:noWrap w:val="0"/>
            <w:tcMar>
              <w:top w:w="15" w:type="dxa"/>
              <w:left w:w="15" w:type="dxa"/>
              <w:bottom w:w="0" w:type="dxa"/>
              <w:right w:w="15" w:type="dxa"/>
            </w:tcMar>
            <w:vAlign w:val="center"/>
          </w:tcPr>
          <w:p w14:paraId="3885BF67">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资格要求：</w:t>
            </w:r>
            <w:r>
              <w:rPr>
                <w:rFonts w:hint="eastAsia" w:ascii="仿宋" w:hAnsi="仿宋" w:eastAsia="仿宋" w:cs="仿宋"/>
                <w:color w:val="auto"/>
                <w:sz w:val="24"/>
                <w:highlight w:val="none"/>
              </w:rPr>
              <w:t>符合比选文件</w:t>
            </w:r>
            <w:r>
              <w:rPr>
                <w:rFonts w:hint="eastAsia" w:ascii="仿宋" w:hAnsi="仿宋" w:eastAsia="仿宋" w:cs="仿宋"/>
                <w:color w:val="auto"/>
                <w:sz w:val="24"/>
                <w:highlight w:val="none"/>
                <w:lang w:val="en-US" w:eastAsia="zh-CN"/>
              </w:rPr>
              <w:t>第一章第4.1条</w:t>
            </w:r>
            <w:r>
              <w:rPr>
                <w:rFonts w:hint="eastAsia" w:ascii="仿宋" w:hAnsi="仿宋" w:eastAsia="仿宋" w:cs="仿宋"/>
                <w:color w:val="auto"/>
                <w:sz w:val="24"/>
                <w:highlight w:val="none"/>
              </w:rPr>
              <w:t>要求</w:t>
            </w:r>
          </w:p>
        </w:tc>
        <w:tc>
          <w:tcPr>
            <w:tcW w:w="2278" w:type="dxa"/>
            <w:noWrap w:val="0"/>
            <w:tcMar>
              <w:top w:w="15" w:type="dxa"/>
              <w:left w:w="15" w:type="dxa"/>
              <w:bottom w:w="0" w:type="dxa"/>
              <w:right w:w="15" w:type="dxa"/>
            </w:tcMar>
            <w:vAlign w:val="center"/>
          </w:tcPr>
          <w:p w14:paraId="6064E1E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7484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4" w:type="dxa"/>
            <w:noWrap w:val="0"/>
            <w:tcMar>
              <w:top w:w="15" w:type="dxa"/>
              <w:left w:w="15" w:type="dxa"/>
              <w:bottom w:w="0" w:type="dxa"/>
              <w:right w:w="15" w:type="dxa"/>
            </w:tcMar>
            <w:vAlign w:val="center"/>
          </w:tcPr>
          <w:p w14:paraId="3B92BD4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5821" w:type="dxa"/>
            <w:noWrap w:val="0"/>
            <w:tcMar>
              <w:top w:w="15" w:type="dxa"/>
              <w:left w:w="15" w:type="dxa"/>
              <w:bottom w:w="0" w:type="dxa"/>
              <w:right w:w="15" w:type="dxa"/>
            </w:tcMar>
            <w:vAlign w:val="center"/>
          </w:tcPr>
          <w:p w14:paraId="00879DDC">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资格要求：</w:t>
            </w:r>
            <w:r>
              <w:rPr>
                <w:rFonts w:hint="eastAsia" w:ascii="仿宋" w:hAnsi="仿宋" w:eastAsia="仿宋" w:cs="仿宋"/>
                <w:color w:val="auto"/>
                <w:sz w:val="24"/>
                <w:highlight w:val="none"/>
              </w:rPr>
              <w:t>符合比选文件</w:t>
            </w:r>
            <w:r>
              <w:rPr>
                <w:rFonts w:hint="eastAsia" w:ascii="仿宋" w:hAnsi="仿宋" w:eastAsia="仿宋" w:cs="仿宋"/>
                <w:color w:val="auto"/>
                <w:sz w:val="24"/>
                <w:highlight w:val="none"/>
                <w:lang w:val="en-US" w:eastAsia="zh-CN"/>
              </w:rPr>
              <w:t>第一章第4.2条</w:t>
            </w:r>
            <w:r>
              <w:rPr>
                <w:rFonts w:hint="eastAsia" w:ascii="仿宋" w:hAnsi="仿宋" w:eastAsia="仿宋" w:cs="仿宋"/>
                <w:color w:val="auto"/>
                <w:sz w:val="24"/>
                <w:highlight w:val="none"/>
              </w:rPr>
              <w:t>要求</w:t>
            </w:r>
          </w:p>
        </w:tc>
        <w:tc>
          <w:tcPr>
            <w:tcW w:w="2278" w:type="dxa"/>
            <w:noWrap w:val="0"/>
            <w:tcMar>
              <w:top w:w="15" w:type="dxa"/>
              <w:left w:w="15" w:type="dxa"/>
              <w:bottom w:w="0" w:type="dxa"/>
              <w:right w:w="15" w:type="dxa"/>
            </w:tcMar>
            <w:vAlign w:val="center"/>
          </w:tcPr>
          <w:p w14:paraId="6063699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3039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4" w:type="dxa"/>
            <w:noWrap w:val="0"/>
            <w:tcMar>
              <w:top w:w="15" w:type="dxa"/>
              <w:left w:w="15" w:type="dxa"/>
              <w:bottom w:w="0" w:type="dxa"/>
              <w:right w:w="15" w:type="dxa"/>
            </w:tcMar>
            <w:vAlign w:val="center"/>
          </w:tcPr>
          <w:p w14:paraId="090398D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5821" w:type="dxa"/>
            <w:noWrap w:val="0"/>
            <w:tcMar>
              <w:top w:w="15" w:type="dxa"/>
              <w:left w:w="15" w:type="dxa"/>
              <w:bottom w:w="0" w:type="dxa"/>
              <w:right w:w="15" w:type="dxa"/>
            </w:tcMar>
            <w:vAlign w:val="center"/>
          </w:tcPr>
          <w:p w14:paraId="5874E70D">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资格要求：</w:t>
            </w:r>
            <w:r>
              <w:rPr>
                <w:rFonts w:hint="eastAsia" w:ascii="仿宋" w:hAnsi="仿宋" w:eastAsia="仿宋" w:cs="仿宋"/>
                <w:color w:val="auto"/>
                <w:sz w:val="24"/>
                <w:highlight w:val="none"/>
              </w:rPr>
              <w:t>符合比选文件</w:t>
            </w:r>
            <w:r>
              <w:rPr>
                <w:rFonts w:hint="eastAsia" w:ascii="仿宋" w:hAnsi="仿宋" w:eastAsia="仿宋" w:cs="仿宋"/>
                <w:color w:val="auto"/>
                <w:sz w:val="24"/>
                <w:highlight w:val="none"/>
                <w:lang w:val="en-US" w:eastAsia="zh-CN"/>
              </w:rPr>
              <w:t>第一章第4.3条</w:t>
            </w:r>
            <w:r>
              <w:rPr>
                <w:rFonts w:hint="eastAsia" w:ascii="仿宋" w:hAnsi="仿宋" w:eastAsia="仿宋" w:cs="仿宋"/>
                <w:color w:val="auto"/>
                <w:sz w:val="24"/>
                <w:highlight w:val="none"/>
              </w:rPr>
              <w:t>要求</w:t>
            </w:r>
          </w:p>
        </w:tc>
        <w:tc>
          <w:tcPr>
            <w:tcW w:w="2278" w:type="dxa"/>
            <w:noWrap w:val="0"/>
            <w:tcMar>
              <w:top w:w="15" w:type="dxa"/>
              <w:left w:w="15" w:type="dxa"/>
              <w:bottom w:w="0" w:type="dxa"/>
              <w:right w:w="15" w:type="dxa"/>
            </w:tcMar>
            <w:vAlign w:val="center"/>
          </w:tcPr>
          <w:p w14:paraId="6F9E38E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42A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4" w:type="dxa"/>
            <w:shd w:val="clear" w:color="auto" w:fill="auto"/>
            <w:noWrap w:val="0"/>
            <w:tcMar>
              <w:top w:w="15" w:type="dxa"/>
              <w:left w:w="15" w:type="dxa"/>
              <w:bottom w:w="0" w:type="dxa"/>
              <w:right w:w="15" w:type="dxa"/>
            </w:tcMar>
            <w:vAlign w:val="center"/>
          </w:tcPr>
          <w:p w14:paraId="0BB6F9B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4</w:t>
            </w:r>
          </w:p>
        </w:tc>
        <w:tc>
          <w:tcPr>
            <w:tcW w:w="5821" w:type="dxa"/>
            <w:noWrap w:val="0"/>
            <w:tcMar>
              <w:top w:w="15" w:type="dxa"/>
              <w:left w:w="15" w:type="dxa"/>
              <w:bottom w:w="0" w:type="dxa"/>
              <w:right w:w="15" w:type="dxa"/>
            </w:tcMar>
            <w:vAlign w:val="center"/>
          </w:tcPr>
          <w:p w14:paraId="3FD4531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资格要求：</w:t>
            </w:r>
            <w:r>
              <w:rPr>
                <w:rFonts w:hint="eastAsia" w:ascii="仿宋" w:hAnsi="仿宋" w:eastAsia="仿宋" w:cs="仿宋"/>
                <w:color w:val="auto"/>
                <w:sz w:val="24"/>
                <w:highlight w:val="none"/>
              </w:rPr>
              <w:t>符合比选文件</w:t>
            </w:r>
            <w:r>
              <w:rPr>
                <w:rFonts w:hint="eastAsia" w:ascii="仿宋" w:hAnsi="仿宋" w:eastAsia="仿宋" w:cs="仿宋"/>
                <w:color w:val="auto"/>
                <w:sz w:val="24"/>
                <w:highlight w:val="none"/>
                <w:lang w:val="en-US" w:eastAsia="zh-CN"/>
              </w:rPr>
              <w:t>第一章第4.4条</w:t>
            </w:r>
            <w:r>
              <w:rPr>
                <w:rFonts w:hint="eastAsia" w:ascii="仿宋" w:hAnsi="仿宋" w:eastAsia="仿宋" w:cs="仿宋"/>
                <w:color w:val="auto"/>
                <w:sz w:val="24"/>
                <w:highlight w:val="none"/>
              </w:rPr>
              <w:t>要求</w:t>
            </w:r>
          </w:p>
        </w:tc>
        <w:tc>
          <w:tcPr>
            <w:tcW w:w="2278" w:type="dxa"/>
            <w:noWrap w:val="0"/>
            <w:tcMar>
              <w:top w:w="15" w:type="dxa"/>
              <w:left w:w="15" w:type="dxa"/>
              <w:bottom w:w="0" w:type="dxa"/>
              <w:right w:w="15" w:type="dxa"/>
            </w:tcMar>
            <w:vAlign w:val="center"/>
          </w:tcPr>
          <w:p w14:paraId="7B6A4E8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66F3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4" w:type="dxa"/>
            <w:shd w:val="clear" w:color="auto" w:fill="auto"/>
            <w:noWrap w:val="0"/>
            <w:tcMar>
              <w:top w:w="15" w:type="dxa"/>
              <w:left w:w="15" w:type="dxa"/>
              <w:bottom w:w="0" w:type="dxa"/>
              <w:right w:w="15" w:type="dxa"/>
            </w:tcMar>
            <w:vAlign w:val="center"/>
          </w:tcPr>
          <w:p w14:paraId="6731BF9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5</w:t>
            </w:r>
          </w:p>
        </w:tc>
        <w:tc>
          <w:tcPr>
            <w:tcW w:w="5821" w:type="dxa"/>
            <w:noWrap w:val="0"/>
            <w:tcMar>
              <w:top w:w="15" w:type="dxa"/>
              <w:left w:w="15" w:type="dxa"/>
              <w:bottom w:w="0" w:type="dxa"/>
              <w:right w:w="15" w:type="dxa"/>
            </w:tcMar>
            <w:vAlign w:val="center"/>
          </w:tcPr>
          <w:p w14:paraId="10AD59DA">
            <w:pPr>
              <w:keepNext w:val="0"/>
              <w:keepLines w:val="0"/>
              <w:suppressLineNumbers w:val="0"/>
              <w:spacing w:before="0" w:beforeAutospacing="0" w:after="0" w:afterAutospacing="0" w:line="400" w:lineRule="exact"/>
              <w:ind w:left="0" w:right="0"/>
              <w:rPr>
                <w:rFonts w:hint="eastAsia" w:ascii="仿宋" w:hAnsi="仿宋" w:eastAsia="仿宋" w:cs="仿宋"/>
                <w:color w:val="auto"/>
                <w:kern w:val="2"/>
                <w:highlight w:val="none"/>
              </w:rPr>
            </w:pPr>
            <w:r>
              <w:rPr>
                <w:rFonts w:hint="eastAsia" w:ascii="仿宋" w:hAnsi="仿宋" w:eastAsia="仿宋" w:cs="仿宋"/>
                <w:color w:val="auto"/>
                <w:sz w:val="24"/>
                <w:highlight w:val="none"/>
                <w:lang w:val="en-US" w:eastAsia="zh-CN"/>
              </w:rPr>
              <w:t>资格要求：</w:t>
            </w:r>
            <w:r>
              <w:rPr>
                <w:rFonts w:hint="eastAsia" w:ascii="仿宋" w:hAnsi="仿宋" w:eastAsia="仿宋" w:cs="仿宋"/>
                <w:color w:val="auto"/>
                <w:sz w:val="24"/>
                <w:highlight w:val="none"/>
              </w:rPr>
              <w:t>符合比选文件</w:t>
            </w:r>
            <w:r>
              <w:rPr>
                <w:rFonts w:hint="eastAsia" w:ascii="仿宋" w:hAnsi="仿宋" w:eastAsia="仿宋" w:cs="仿宋"/>
                <w:color w:val="auto"/>
                <w:sz w:val="24"/>
                <w:highlight w:val="none"/>
                <w:lang w:val="en-US" w:eastAsia="zh-CN"/>
              </w:rPr>
              <w:t>第一章第4.5条</w:t>
            </w:r>
            <w:r>
              <w:rPr>
                <w:rFonts w:hint="eastAsia" w:ascii="仿宋" w:hAnsi="仿宋" w:eastAsia="仿宋" w:cs="仿宋"/>
                <w:color w:val="auto"/>
                <w:sz w:val="24"/>
                <w:highlight w:val="none"/>
              </w:rPr>
              <w:t>要求</w:t>
            </w:r>
          </w:p>
        </w:tc>
        <w:tc>
          <w:tcPr>
            <w:tcW w:w="2278" w:type="dxa"/>
            <w:noWrap w:val="0"/>
            <w:tcMar>
              <w:top w:w="15" w:type="dxa"/>
              <w:left w:w="15" w:type="dxa"/>
              <w:bottom w:w="0" w:type="dxa"/>
              <w:right w:w="15" w:type="dxa"/>
            </w:tcMar>
            <w:vAlign w:val="center"/>
          </w:tcPr>
          <w:p w14:paraId="015DD99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7127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4" w:type="dxa"/>
            <w:shd w:val="clear" w:color="auto" w:fill="auto"/>
            <w:noWrap w:val="0"/>
            <w:tcMar>
              <w:top w:w="15" w:type="dxa"/>
              <w:left w:w="15" w:type="dxa"/>
              <w:bottom w:w="0" w:type="dxa"/>
              <w:right w:w="15" w:type="dxa"/>
            </w:tcMar>
            <w:vAlign w:val="center"/>
          </w:tcPr>
          <w:p w14:paraId="5B378BF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6</w:t>
            </w:r>
          </w:p>
        </w:tc>
        <w:tc>
          <w:tcPr>
            <w:tcW w:w="5821" w:type="dxa"/>
            <w:noWrap w:val="0"/>
            <w:tcMar>
              <w:top w:w="15" w:type="dxa"/>
              <w:left w:w="15" w:type="dxa"/>
              <w:bottom w:w="0" w:type="dxa"/>
              <w:right w:w="15" w:type="dxa"/>
            </w:tcMar>
            <w:vAlign w:val="center"/>
          </w:tcPr>
          <w:p w14:paraId="1E09A21A">
            <w:pPr>
              <w:keepNext w:val="0"/>
              <w:keepLines w:val="0"/>
              <w:suppressLineNumbers w:val="0"/>
              <w:spacing w:before="0" w:beforeAutospacing="0" w:after="0" w:afterAutospacing="0" w:line="400" w:lineRule="exact"/>
              <w:ind w:left="0" w:right="0"/>
              <w:rPr>
                <w:rFonts w:hint="default"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资格要求：</w:t>
            </w:r>
            <w:r>
              <w:rPr>
                <w:rFonts w:hint="eastAsia" w:ascii="仿宋" w:hAnsi="仿宋" w:eastAsia="仿宋" w:cs="仿宋"/>
                <w:color w:val="auto"/>
                <w:sz w:val="24"/>
                <w:highlight w:val="none"/>
              </w:rPr>
              <w:t>符合比选文件</w:t>
            </w:r>
            <w:r>
              <w:rPr>
                <w:rFonts w:hint="eastAsia" w:ascii="仿宋" w:hAnsi="仿宋" w:eastAsia="仿宋" w:cs="仿宋"/>
                <w:color w:val="auto"/>
                <w:sz w:val="24"/>
                <w:highlight w:val="none"/>
                <w:lang w:val="en-US" w:eastAsia="zh-CN"/>
              </w:rPr>
              <w:t>第一章第4.6条</w:t>
            </w:r>
            <w:r>
              <w:rPr>
                <w:rFonts w:hint="eastAsia" w:ascii="仿宋" w:hAnsi="仿宋" w:eastAsia="仿宋" w:cs="仿宋"/>
                <w:color w:val="auto"/>
                <w:sz w:val="24"/>
                <w:highlight w:val="none"/>
              </w:rPr>
              <w:t>要求</w:t>
            </w:r>
          </w:p>
        </w:tc>
        <w:tc>
          <w:tcPr>
            <w:tcW w:w="2278" w:type="dxa"/>
            <w:noWrap w:val="0"/>
            <w:tcMar>
              <w:top w:w="15" w:type="dxa"/>
              <w:left w:w="15" w:type="dxa"/>
              <w:bottom w:w="0" w:type="dxa"/>
              <w:right w:w="15" w:type="dxa"/>
            </w:tcMar>
            <w:vAlign w:val="center"/>
          </w:tcPr>
          <w:p w14:paraId="36E6391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1DE0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4" w:type="dxa"/>
            <w:shd w:val="clear" w:color="auto" w:fill="auto"/>
            <w:noWrap w:val="0"/>
            <w:tcMar>
              <w:top w:w="15" w:type="dxa"/>
              <w:left w:w="15" w:type="dxa"/>
              <w:bottom w:w="0" w:type="dxa"/>
              <w:right w:w="15" w:type="dxa"/>
            </w:tcMar>
            <w:vAlign w:val="center"/>
          </w:tcPr>
          <w:p w14:paraId="389E87EB">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7</w:t>
            </w:r>
          </w:p>
        </w:tc>
        <w:tc>
          <w:tcPr>
            <w:tcW w:w="5821" w:type="dxa"/>
            <w:noWrap w:val="0"/>
            <w:tcMar>
              <w:top w:w="15" w:type="dxa"/>
              <w:left w:w="15" w:type="dxa"/>
              <w:bottom w:w="0" w:type="dxa"/>
              <w:right w:w="15" w:type="dxa"/>
            </w:tcMar>
            <w:vAlign w:val="center"/>
          </w:tcPr>
          <w:p w14:paraId="0C6B5BDC">
            <w:pPr>
              <w:keepNext w:val="0"/>
              <w:keepLines w:val="0"/>
              <w:suppressLineNumbers w:val="0"/>
              <w:spacing w:before="0" w:beforeAutospacing="0" w:after="0" w:afterAutospacing="0" w:line="400" w:lineRule="exact"/>
              <w:ind w:left="0" w:right="0"/>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val="en-US" w:eastAsia="zh-CN"/>
              </w:rPr>
              <w:t>信誉要求：</w:t>
            </w:r>
            <w:r>
              <w:rPr>
                <w:rFonts w:hint="eastAsia" w:ascii="仿宋" w:hAnsi="仿宋" w:eastAsia="仿宋" w:cs="仿宋"/>
                <w:color w:val="auto"/>
                <w:sz w:val="24"/>
                <w:highlight w:val="none"/>
              </w:rPr>
              <w:t>符合比选文件</w:t>
            </w:r>
            <w:r>
              <w:rPr>
                <w:rFonts w:hint="eastAsia" w:ascii="仿宋" w:hAnsi="仿宋" w:eastAsia="仿宋" w:cs="仿宋"/>
                <w:color w:val="auto"/>
                <w:sz w:val="24"/>
                <w:highlight w:val="none"/>
                <w:lang w:val="en-US" w:eastAsia="zh-CN"/>
              </w:rPr>
              <w:t>第一章第4.7条</w:t>
            </w:r>
            <w:r>
              <w:rPr>
                <w:rFonts w:hint="eastAsia" w:ascii="仿宋" w:hAnsi="仿宋" w:eastAsia="仿宋" w:cs="仿宋"/>
                <w:color w:val="auto"/>
                <w:sz w:val="24"/>
                <w:highlight w:val="none"/>
              </w:rPr>
              <w:t>要求</w:t>
            </w:r>
          </w:p>
        </w:tc>
        <w:tc>
          <w:tcPr>
            <w:tcW w:w="2278" w:type="dxa"/>
            <w:noWrap w:val="0"/>
            <w:tcMar>
              <w:top w:w="15" w:type="dxa"/>
              <w:left w:w="15" w:type="dxa"/>
              <w:bottom w:w="0" w:type="dxa"/>
              <w:right w:w="15" w:type="dxa"/>
            </w:tcMar>
            <w:vAlign w:val="center"/>
          </w:tcPr>
          <w:p w14:paraId="55EEAC9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2A83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154" w:type="dxa"/>
            <w:noWrap w:val="0"/>
            <w:tcMar>
              <w:top w:w="15" w:type="dxa"/>
              <w:left w:w="15" w:type="dxa"/>
              <w:bottom w:w="0" w:type="dxa"/>
              <w:right w:w="15" w:type="dxa"/>
            </w:tcMar>
            <w:vAlign w:val="center"/>
          </w:tcPr>
          <w:p w14:paraId="1719E690">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5821" w:type="dxa"/>
            <w:noWrap w:val="0"/>
            <w:tcMar>
              <w:top w:w="15" w:type="dxa"/>
              <w:left w:w="15" w:type="dxa"/>
              <w:bottom w:w="0" w:type="dxa"/>
              <w:right w:w="15" w:type="dxa"/>
            </w:tcMar>
            <w:vAlign w:val="center"/>
          </w:tcPr>
          <w:p w14:paraId="3A515D4D">
            <w:pPr>
              <w:keepNext w:val="0"/>
              <w:keepLines w:val="0"/>
              <w:suppressLineNumbers w:val="0"/>
              <w:spacing w:before="0" w:beforeAutospacing="0" w:after="0" w:afterAutospacing="0" w:line="400" w:lineRule="exact"/>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比选申请人其他要求符合比选文件规定</w:t>
            </w:r>
          </w:p>
        </w:tc>
        <w:tc>
          <w:tcPr>
            <w:tcW w:w="2278" w:type="dxa"/>
            <w:noWrap w:val="0"/>
            <w:tcMar>
              <w:top w:w="15" w:type="dxa"/>
              <w:left w:w="15" w:type="dxa"/>
              <w:bottom w:w="0" w:type="dxa"/>
              <w:right w:w="15" w:type="dxa"/>
            </w:tcMar>
            <w:vAlign w:val="center"/>
          </w:tcPr>
          <w:p w14:paraId="4474A2E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7F52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1154" w:type="dxa"/>
            <w:noWrap w:val="0"/>
            <w:tcMar>
              <w:top w:w="15" w:type="dxa"/>
              <w:left w:w="15" w:type="dxa"/>
              <w:bottom w:w="0" w:type="dxa"/>
              <w:right w:w="15" w:type="dxa"/>
            </w:tcMar>
            <w:vAlign w:val="center"/>
          </w:tcPr>
          <w:p w14:paraId="7D8E0E4D">
            <w:pPr>
              <w:keepNext w:val="0"/>
              <w:keepLines w:val="0"/>
              <w:suppressLineNumbers w:val="0"/>
              <w:spacing w:before="0" w:beforeAutospacing="0" w:after="0" w:afterAutospacing="0"/>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9</w:t>
            </w:r>
          </w:p>
        </w:tc>
        <w:tc>
          <w:tcPr>
            <w:tcW w:w="5821" w:type="dxa"/>
            <w:noWrap w:val="0"/>
            <w:tcMar>
              <w:top w:w="15" w:type="dxa"/>
              <w:left w:w="15" w:type="dxa"/>
              <w:bottom w:w="0" w:type="dxa"/>
              <w:right w:w="15" w:type="dxa"/>
            </w:tcMar>
            <w:vAlign w:val="center"/>
          </w:tcPr>
          <w:p w14:paraId="1A262F27">
            <w:pPr>
              <w:pStyle w:val="21"/>
              <w:keepNext w:val="0"/>
              <w:keepLines w:val="0"/>
              <w:suppressLineNumbers w:val="0"/>
              <w:spacing w:before="0" w:beforeAutospacing="0" w:after="0" w:afterAutospacing="0" w:line="440" w:lineRule="exact"/>
              <w:ind w:left="0" w:right="0"/>
              <w:rPr>
                <w:rFonts w:hint="eastAsia" w:ascii="仿宋" w:hAnsi="仿宋" w:eastAsia="仿宋" w:cs="仿宋"/>
                <w:color w:val="auto"/>
                <w:highlight w:val="none"/>
              </w:rPr>
            </w:pPr>
            <w:r>
              <w:rPr>
                <w:rFonts w:hint="eastAsia" w:ascii="仿宋" w:hAnsi="仿宋" w:eastAsia="仿宋" w:cs="仿宋"/>
                <w:color w:val="auto"/>
                <w:highlight w:val="none"/>
              </w:rPr>
              <w:t>结论（应填写“通过”或“不通过”）</w:t>
            </w:r>
          </w:p>
        </w:tc>
        <w:tc>
          <w:tcPr>
            <w:tcW w:w="2278" w:type="dxa"/>
            <w:noWrap w:val="0"/>
            <w:tcMar>
              <w:top w:w="15" w:type="dxa"/>
              <w:left w:w="15" w:type="dxa"/>
              <w:bottom w:w="0" w:type="dxa"/>
              <w:right w:w="15" w:type="dxa"/>
            </w:tcMar>
            <w:vAlign w:val="center"/>
          </w:tcPr>
          <w:p w14:paraId="4543E9A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bl>
    <w:p w14:paraId="06D5EB00">
      <w:pPr>
        <w:pStyle w:val="25"/>
        <w:ind w:firstLine="482"/>
        <w:rPr>
          <w:rFonts w:hint="eastAsia" w:ascii="仿宋" w:hAnsi="仿宋" w:eastAsia="仿宋" w:cs="仿宋"/>
          <w:b/>
          <w:bCs/>
          <w:color w:val="auto"/>
          <w:highlight w:val="none"/>
        </w:rPr>
      </w:pPr>
    </w:p>
    <w:p w14:paraId="3262B5BF">
      <w:pPr>
        <w:pStyle w:val="21"/>
        <w:spacing w:line="420" w:lineRule="atLeast"/>
        <w:jc w:val="both"/>
        <w:rPr>
          <w:rFonts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五</w:t>
      </w:r>
      <w:r>
        <w:rPr>
          <w:rFonts w:ascii="仿宋" w:hAnsi="仿宋" w:eastAsia="仿宋" w:cs="仿宋"/>
          <w:b/>
          <w:bCs/>
          <w:color w:val="auto"/>
          <w:sz w:val="27"/>
          <w:szCs w:val="27"/>
          <w:highlight w:val="none"/>
        </w:rPr>
        <w:t>、量化评分</w:t>
      </w:r>
    </w:p>
    <w:p w14:paraId="49910ADD">
      <w:pPr>
        <w:spacing w:line="480" w:lineRule="exact"/>
        <w:ind w:firstLine="560" w:firstLineChars="200"/>
        <w:rPr>
          <w:rFonts w:ascii="Times New Roman" w:hAnsi="Times New Roman" w:eastAsia="仿宋"/>
          <w:color w:val="auto"/>
          <w:szCs w:val="28"/>
          <w:highlight w:val="none"/>
          <w:lang w:bidi="ar"/>
        </w:rPr>
      </w:pPr>
      <w:r>
        <w:rPr>
          <w:rFonts w:ascii="Times New Roman" w:hAnsi="Times New Roman" w:eastAsia="仿宋"/>
          <w:color w:val="auto"/>
          <w:szCs w:val="28"/>
          <w:highlight w:val="none"/>
          <w:lang w:bidi="ar"/>
        </w:rPr>
        <w:t>评标委员会对合格的比选申请人</w:t>
      </w:r>
      <w:r>
        <w:rPr>
          <w:rFonts w:hint="eastAsia" w:ascii="仿宋" w:hAnsi="仿宋" w:eastAsia="仿宋" w:cs="仿宋"/>
          <w:color w:val="auto"/>
          <w:szCs w:val="28"/>
          <w:highlight w:val="none"/>
        </w:rPr>
        <w:t>按以下评分标准进行量化评分，按综合得分由高到低进行排序</w:t>
      </w:r>
      <w:r>
        <w:rPr>
          <w:rFonts w:ascii="Times New Roman" w:hAnsi="Times New Roman" w:eastAsia="仿宋"/>
          <w:color w:val="auto"/>
          <w:szCs w:val="28"/>
          <w:highlight w:val="none"/>
          <w:lang w:bidi="ar"/>
        </w:rPr>
        <w:t>。</w:t>
      </w:r>
    </w:p>
    <w:tbl>
      <w:tblPr>
        <w:tblStyle w:val="26"/>
        <w:tblW w:w="94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706"/>
        <w:gridCol w:w="707"/>
        <w:gridCol w:w="1108"/>
        <w:gridCol w:w="4690"/>
        <w:gridCol w:w="1559"/>
      </w:tblGrid>
      <w:tr w14:paraId="1423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F41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评分因素及权重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7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8B8054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top"/>
          </w:tcPr>
          <w:p w14:paraId="0B80730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3FE8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BA542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报价部分10%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D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1B5700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满足比选文件要求且最后有效报价最低的比选申请人的价格为基准价，其价格分为满分。其他比选申请人的价格分统一按照下列公式计算：报价得分=（基准价/报价）×10%×100。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注：1、评分的取值按四舍五入法，保留小数点后两位。</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C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37D7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vMerge w:val="restart"/>
            <w:tcBorders>
              <w:top w:val="single" w:color="000000" w:sz="4" w:space="0"/>
              <w:left w:val="single" w:color="000000" w:sz="4" w:space="0"/>
              <w:right w:val="single" w:color="auto" w:sz="4" w:space="0"/>
            </w:tcBorders>
            <w:shd w:val="clear" w:color="auto" w:fill="auto"/>
            <w:vAlign w:val="center"/>
          </w:tcPr>
          <w:p w14:paraId="33B8E4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706" w:type="dxa"/>
            <w:vMerge w:val="restart"/>
            <w:tcBorders>
              <w:top w:val="single" w:color="auto" w:sz="4" w:space="0"/>
              <w:left w:val="single" w:color="auto" w:sz="4" w:space="0"/>
              <w:right w:val="single" w:color="auto" w:sz="4" w:space="0"/>
            </w:tcBorders>
            <w:shd w:val="clear" w:color="auto" w:fill="auto"/>
            <w:vAlign w:val="center"/>
          </w:tcPr>
          <w:p w14:paraId="2AB38947">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企业资质20%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C6F7F8C">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企业实力10%</w:t>
            </w:r>
          </w:p>
        </w:tc>
        <w:tc>
          <w:tcPr>
            <w:tcW w:w="1108"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C2D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10</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6AC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1.供应商通过质量管理体系认证，且认证范围“信息安全等级保护测试评估服务”得2分；</w:t>
            </w:r>
          </w:p>
          <w:p w14:paraId="2F32AAB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2.供应商通过信息安全管理体系认证，且认证范围“信息安全等级保护测试评估服务”得2分；</w:t>
            </w:r>
          </w:p>
          <w:p w14:paraId="09D509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3.供应商通过环境管理体系认证，且认证范围“信息安全等级保护测试评估服务”得2分；</w:t>
            </w:r>
          </w:p>
          <w:p w14:paraId="79E726D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4.供应商具有中国网络安全审查技术与认证中心颁发的信息安全风险评估服务资质证书得2分；</w:t>
            </w:r>
          </w:p>
          <w:p w14:paraId="23F5DCB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5.供应商具有工业信息安全检测应急支撑单位证书得2分。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9CD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资质或资格证书加盖投标人公章</w:t>
            </w:r>
          </w:p>
        </w:tc>
      </w:tr>
      <w:tr w14:paraId="6CDB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vMerge w:val="continue"/>
            <w:tcBorders>
              <w:left w:val="single" w:color="000000" w:sz="4" w:space="0"/>
              <w:bottom w:val="single" w:color="000000" w:sz="4" w:space="0"/>
              <w:right w:val="single" w:color="auto" w:sz="4" w:space="0"/>
            </w:tcBorders>
            <w:shd w:val="clear" w:color="auto" w:fill="auto"/>
            <w:vAlign w:val="center"/>
          </w:tcPr>
          <w:p w14:paraId="40ACAC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06" w:type="dxa"/>
            <w:vMerge w:val="continue"/>
            <w:tcBorders>
              <w:left w:val="single" w:color="auto" w:sz="4" w:space="0"/>
              <w:bottom w:val="single" w:color="auto" w:sz="4" w:space="0"/>
              <w:right w:val="single" w:color="auto" w:sz="4" w:space="0"/>
            </w:tcBorders>
            <w:shd w:val="clear" w:color="auto" w:fill="auto"/>
            <w:vAlign w:val="center"/>
          </w:tcPr>
          <w:p w14:paraId="7075DAB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A528000">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履约经验10%</w:t>
            </w:r>
          </w:p>
        </w:tc>
        <w:tc>
          <w:tcPr>
            <w:tcW w:w="1108" w:type="dxa"/>
            <w:tcBorders>
              <w:top w:val="single" w:color="000000" w:sz="4" w:space="0"/>
              <w:left w:val="single" w:color="auto" w:sz="4" w:space="0"/>
              <w:bottom w:val="single" w:color="000000" w:sz="4" w:space="0"/>
              <w:right w:val="single" w:color="000000" w:sz="4" w:space="0"/>
            </w:tcBorders>
            <w:shd w:val="clear" w:color="auto" w:fill="auto"/>
            <w:vAlign w:val="center"/>
          </w:tcPr>
          <w:p w14:paraId="2E6304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10</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FAC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供应商自2021年1月1日至今每有一个等保测评相关案例得2分，最多得10分。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8EE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提供相关合同复印件加盖投标人公章。</w:t>
            </w:r>
          </w:p>
        </w:tc>
      </w:tr>
      <w:tr w14:paraId="4585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vMerge w:val="restart"/>
            <w:tcBorders>
              <w:left w:val="single" w:color="000000" w:sz="4" w:space="0"/>
              <w:right w:val="single" w:color="auto" w:sz="4" w:space="0"/>
            </w:tcBorders>
            <w:shd w:val="clear" w:color="auto" w:fill="auto"/>
            <w:vAlign w:val="center"/>
          </w:tcPr>
          <w:p w14:paraId="7BF473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706" w:type="dxa"/>
            <w:vMerge w:val="restart"/>
            <w:tcBorders>
              <w:left w:val="single" w:color="auto" w:sz="4" w:space="0"/>
              <w:right w:val="single" w:color="auto" w:sz="4" w:space="0"/>
            </w:tcBorders>
            <w:shd w:val="clear" w:color="auto" w:fill="auto"/>
            <w:vAlign w:val="center"/>
          </w:tcPr>
          <w:p w14:paraId="646239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测评团队能力要求30%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3FCB6DC">
            <w:pPr>
              <w:keepNext w:val="0"/>
              <w:keepLines w:val="0"/>
              <w:widowControl/>
              <w:suppressLineNumbers w:val="0"/>
              <w:spacing w:before="0" w:beforeAutospacing="0" w:after="0" w:afterAutospacing="0"/>
              <w:ind w:left="0" w:right="0"/>
              <w:jc w:val="center"/>
              <w:textAlignment w:val="top"/>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项目总测评师8%</w:t>
            </w:r>
          </w:p>
        </w:tc>
        <w:tc>
          <w:tcPr>
            <w:tcW w:w="1108" w:type="dxa"/>
            <w:tcBorders>
              <w:top w:val="single" w:color="000000" w:sz="4" w:space="0"/>
              <w:left w:val="single" w:color="auto" w:sz="4" w:space="0"/>
              <w:bottom w:val="single" w:color="000000" w:sz="4" w:space="0"/>
              <w:right w:val="single" w:color="000000" w:sz="4" w:space="0"/>
            </w:tcBorders>
            <w:shd w:val="clear" w:color="auto" w:fill="auto"/>
            <w:vAlign w:val="center"/>
          </w:tcPr>
          <w:p w14:paraId="1CD54E9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FC8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供应商为本项目配备的总测评师具有网络安全等级测评师高级证书的同时提供以下证书：</w:t>
            </w:r>
          </w:p>
          <w:p w14:paraId="7AE6A5D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1.工业互联网安全评估师高级证书（CIISA）</w:t>
            </w:r>
          </w:p>
          <w:p w14:paraId="778FB50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2.计算机技术与软件专业资格信息安全工程师（软考类）</w:t>
            </w:r>
          </w:p>
          <w:p w14:paraId="78BA22F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3.信息安全保障人员认证证书CISAW（认证方向分别为：安全运维、应急服务）</w:t>
            </w:r>
          </w:p>
          <w:p w14:paraId="499EE55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4.人社部门颁发的网络安全服务工程师高级职称证书</w:t>
            </w:r>
          </w:p>
          <w:p w14:paraId="7869DF5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全部满足得8分，缺少一项扣2分。</w:t>
            </w:r>
          </w:p>
        </w:tc>
        <w:tc>
          <w:tcPr>
            <w:tcW w:w="1559" w:type="dxa"/>
            <w:vMerge w:val="restart"/>
            <w:tcBorders>
              <w:top w:val="single" w:color="000000" w:sz="4" w:space="0"/>
              <w:left w:val="single" w:color="000000" w:sz="4" w:space="0"/>
              <w:right w:val="single" w:color="000000" w:sz="4" w:space="0"/>
            </w:tcBorders>
            <w:shd w:val="clear" w:color="auto" w:fill="auto"/>
            <w:vAlign w:val="center"/>
          </w:tcPr>
          <w:p w14:paraId="6C091DD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①拟配人员需提供本单位连续3个月社保证明材料（</w:t>
            </w:r>
            <w:r>
              <w:rPr>
                <w:rFonts w:hint="eastAsia" w:ascii="仿宋" w:hAnsi="仿宋" w:eastAsia="仿宋" w:cs="仿宋"/>
                <w:i w:val="0"/>
                <w:iCs w:val="0"/>
                <w:color w:val="0000FF"/>
                <w:kern w:val="0"/>
                <w:sz w:val="24"/>
                <w:szCs w:val="24"/>
                <w:highlight w:val="none"/>
                <w:u w:val="none"/>
                <w:lang w:val="en-US" w:eastAsia="zh-CN" w:bidi="ar"/>
              </w:rPr>
              <w:t>从比选截止日的上一个月或上上个月起算，往前推3个月的连续、不间断的社保缴费证明</w:t>
            </w:r>
            <w:r>
              <w:rPr>
                <w:rFonts w:hint="eastAsia" w:ascii="仿宋" w:hAnsi="仿宋" w:eastAsia="仿宋" w:cs="仿宋"/>
                <w:i w:val="0"/>
                <w:iCs w:val="0"/>
                <w:color w:val="auto"/>
                <w:kern w:val="0"/>
                <w:sz w:val="24"/>
                <w:szCs w:val="24"/>
                <w:highlight w:val="none"/>
                <w:u w:val="none"/>
                <w:lang w:val="en-US" w:eastAsia="zh-CN" w:bidi="ar"/>
              </w:rPr>
              <w:t>）；</w:t>
            </w:r>
          </w:p>
          <w:p w14:paraId="3A868FE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②拟配人员需提供相关证书复印件并加盖比选申请单位公章。</w:t>
            </w:r>
          </w:p>
          <w:p w14:paraId="764AF9D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③拟派项目总测评师与项目经理、渗透测试工程师不得兼任；</w:t>
            </w:r>
          </w:p>
          <w:p w14:paraId="59ACA2B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④拟派的其余测评人员，同一人拥有多个证书的以最高单项计分，不累加得分。</w:t>
            </w:r>
          </w:p>
        </w:tc>
      </w:tr>
      <w:tr w14:paraId="0CA5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vMerge w:val="continue"/>
            <w:tcBorders>
              <w:left w:val="single" w:color="000000" w:sz="4" w:space="0"/>
              <w:right w:val="single" w:color="auto" w:sz="4" w:space="0"/>
            </w:tcBorders>
            <w:shd w:val="clear" w:color="auto" w:fill="auto"/>
            <w:vAlign w:val="center"/>
          </w:tcPr>
          <w:p w14:paraId="765041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06" w:type="dxa"/>
            <w:vMerge w:val="continue"/>
            <w:tcBorders>
              <w:left w:val="single" w:color="auto" w:sz="4" w:space="0"/>
              <w:right w:val="single" w:color="auto" w:sz="4" w:space="0"/>
            </w:tcBorders>
            <w:shd w:val="clear" w:color="auto" w:fill="auto"/>
            <w:vAlign w:val="center"/>
          </w:tcPr>
          <w:p w14:paraId="7BEE37A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B396CCE">
            <w:pPr>
              <w:keepNext w:val="0"/>
              <w:keepLines w:val="0"/>
              <w:widowControl/>
              <w:suppressLineNumbers w:val="0"/>
              <w:spacing w:before="0" w:beforeAutospacing="0" w:after="0" w:afterAutospacing="0"/>
              <w:ind w:left="0" w:right="0"/>
              <w:jc w:val="center"/>
              <w:textAlignment w:val="top"/>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项目经理8%</w:t>
            </w:r>
          </w:p>
        </w:tc>
        <w:tc>
          <w:tcPr>
            <w:tcW w:w="1108" w:type="dxa"/>
            <w:tcBorders>
              <w:top w:val="single" w:color="000000" w:sz="4" w:space="0"/>
              <w:left w:val="single" w:color="auto" w:sz="4" w:space="0"/>
              <w:bottom w:val="single" w:color="000000" w:sz="4" w:space="0"/>
              <w:right w:val="single" w:color="000000" w:sz="4" w:space="0"/>
            </w:tcBorders>
            <w:shd w:val="clear" w:color="auto" w:fill="auto"/>
            <w:vAlign w:val="center"/>
          </w:tcPr>
          <w:p w14:paraId="721C23B5">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187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项目经理具有信息安全等级测评师高级证书的同时提供以下证书：</w:t>
            </w:r>
          </w:p>
          <w:p w14:paraId="33F8A8C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1.注册信息安全专业人员证书（CISP）</w:t>
            </w:r>
          </w:p>
          <w:p w14:paraId="7F5EEE3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2.信息安全保障人员认证证书（CISAW）认证方向：风险管理（专业级）</w:t>
            </w:r>
          </w:p>
          <w:p w14:paraId="61B94F9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3.人社部门颁发的网络安全服务工程师高级职称证书</w:t>
            </w:r>
          </w:p>
          <w:p w14:paraId="078FAD6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4.国家信息安全水平证书（一级）</w:t>
            </w:r>
          </w:p>
          <w:p w14:paraId="5645913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全部满足得8分，缺少一项扣2分。</w:t>
            </w:r>
          </w:p>
        </w:tc>
        <w:tc>
          <w:tcPr>
            <w:tcW w:w="1559" w:type="dxa"/>
            <w:vMerge w:val="continue"/>
            <w:tcBorders>
              <w:left w:val="single" w:color="000000" w:sz="4" w:space="0"/>
              <w:right w:val="single" w:color="000000" w:sz="4" w:space="0"/>
            </w:tcBorders>
            <w:shd w:val="clear" w:color="auto" w:fill="auto"/>
            <w:vAlign w:val="center"/>
          </w:tcPr>
          <w:p w14:paraId="0F352D0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p>
        </w:tc>
      </w:tr>
      <w:tr w14:paraId="419E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vMerge w:val="continue"/>
            <w:tcBorders>
              <w:left w:val="single" w:color="000000" w:sz="4" w:space="0"/>
              <w:right w:val="single" w:color="auto" w:sz="4" w:space="0"/>
            </w:tcBorders>
            <w:shd w:val="clear" w:color="auto" w:fill="auto"/>
            <w:vAlign w:val="center"/>
          </w:tcPr>
          <w:p w14:paraId="2F1D1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06" w:type="dxa"/>
            <w:vMerge w:val="continue"/>
            <w:tcBorders>
              <w:left w:val="single" w:color="auto" w:sz="4" w:space="0"/>
              <w:right w:val="single" w:color="auto" w:sz="4" w:space="0"/>
            </w:tcBorders>
            <w:shd w:val="clear" w:color="auto" w:fill="auto"/>
            <w:vAlign w:val="center"/>
          </w:tcPr>
          <w:p w14:paraId="031EE42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BB4FBCA">
            <w:pPr>
              <w:keepNext w:val="0"/>
              <w:keepLines w:val="0"/>
              <w:widowControl/>
              <w:suppressLineNumbers w:val="0"/>
              <w:spacing w:before="0" w:beforeAutospacing="0" w:after="0" w:afterAutospacing="0"/>
              <w:ind w:left="0" w:right="0"/>
              <w:jc w:val="center"/>
              <w:textAlignment w:val="top"/>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渗透测试工程师6%</w:t>
            </w:r>
          </w:p>
        </w:tc>
        <w:tc>
          <w:tcPr>
            <w:tcW w:w="1108" w:type="dxa"/>
            <w:tcBorders>
              <w:top w:val="single" w:color="000000" w:sz="4" w:space="0"/>
              <w:left w:val="single" w:color="auto" w:sz="4" w:space="0"/>
              <w:bottom w:val="single" w:color="000000" w:sz="4" w:space="0"/>
              <w:right w:val="single" w:color="000000" w:sz="4" w:space="0"/>
            </w:tcBorders>
            <w:shd w:val="clear" w:color="auto" w:fill="auto"/>
            <w:vAlign w:val="center"/>
          </w:tcPr>
          <w:p w14:paraId="7FA6EED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C07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渗透测试工程师具有信息安全等级测评师中级及以上证书的同时提供以下证书：</w:t>
            </w:r>
          </w:p>
          <w:p w14:paraId="04DF2D1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1.个人信息保护专业人员认证证书（PIPP）2.数据安全评估师（DSA）</w:t>
            </w:r>
          </w:p>
          <w:p w14:paraId="07A86D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3.注册渗透测评工程师证书（CISP-PTE）</w:t>
            </w:r>
          </w:p>
          <w:p w14:paraId="39D63EC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全部满足得6分，缺少一项扣2分。</w:t>
            </w:r>
          </w:p>
        </w:tc>
        <w:tc>
          <w:tcPr>
            <w:tcW w:w="1559" w:type="dxa"/>
            <w:vMerge w:val="continue"/>
            <w:tcBorders>
              <w:left w:val="single" w:color="000000" w:sz="4" w:space="0"/>
              <w:right w:val="single" w:color="000000" w:sz="4" w:space="0"/>
            </w:tcBorders>
            <w:shd w:val="clear" w:color="auto" w:fill="auto"/>
            <w:vAlign w:val="center"/>
          </w:tcPr>
          <w:p w14:paraId="13D27A2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p>
        </w:tc>
      </w:tr>
      <w:tr w14:paraId="5460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vMerge w:val="continue"/>
            <w:tcBorders>
              <w:left w:val="single" w:color="000000" w:sz="4" w:space="0"/>
              <w:bottom w:val="single" w:color="000000" w:sz="4" w:space="0"/>
              <w:right w:val="single" w:color="auto" w:sz="4" w:space="0"/>
            </w:tcBorders>
            <w:shd w:val="clear" w:color="auto" w:fill="auto"/>
            <w:vAlign w:val="center"/>
          </w:tcPr>
          <w:p w14:paraId="78E08D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06" w:type="dxa"/>
            <w:vMerge w:val="continue"/>
            <w:tcBorders>
              <w:left w:val="single" w:color="auto" w:sz="4" w:space="0"/>
              <w:bottom w:val="single" w:color="auto" w:sz="4" w:space="0"/>
              <w:right w:val="single" w:color="auto" w:sz="4" w:space="0"/>
            </w:tcBorders>
            <w:shd w:val="clear" w:color="auto" w:fill="auto"/>
            <w:vAlign w:val="center"/>
          </w:tcPr>
          <w:p w14:paraId="74AD1BB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8A0A0E5">
            <w:pPr>
              <w:keepNext w:val="0"/>
              <w:keepLines w:val="0"/>
              <w:widowControl/>
              <w:suppressLineNumbers w:val="0"/>
              <w:spacing w:before="0" w:beforeAutospacing="0" w:after="0" w:afterAutospacing="0"/>
              <w:ind w:left="0" w:right="0"/>
              <w:jc w:val="center"/>
              <w:textAlignment w:val="top"/>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测评人员8%</w:t>
            </w:r>
          </w:p>
        </w:tc>
        <w:tc>
          <w:tcPr>
            <w:tcW w:w="1108" w:type="dxa"/>
            <w:tcBorders>
              <w:top w:val="single" w:color="000000" w:sz="4" w:space="0"/>
              <w:left w:val="single" w:color="auto" w:sz="4" w:space="0"/>
              <w:bottom w:val="single" w:color="000000" w:sz="4" w:space="0"/>
              <w:right w:val="single" w:color="000000" w:sz="4" w:space="0"/>
            </w:tcBorders>
            <w:shd w:val="clear" w:color="auto" w:fill="auto"/>
            <w:vAlign w:val="center"/>
          </w:tcPr>
          <w:p w14:paraId="59D86EC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B3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供应商为本项目拟派的其余测评人员具有以下资质：</w:t>
            </w:r>
          </w:p>
          <w:p w14:paraId="37F2B76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1.个人信息保护专业人员认证证书（PIPP）</w:t>
            </w:r>
          </w:p>
          <w:p w14:paraId="48AB51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2.国家重要信息系统保护人员证书</w:t>
            </w:r>
          </w:p>
          <w:p w14:paraId="0739C33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3.信息安全保障人员CISAW证书</w:t>
            </w:r>
          </w:p>
          <w:p w14:paraId="6F96520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4.注册渗透测试专家（CISP-PTS）</w:t>
            </w:r>
          </w:p>
          <w:p w14:paraId="779BAD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全部满足得8分，缺少一项扣2分，同一种证书不重复计分。</w:t>
            </w:r>
          </w:p>
        </w:tc>
        <w:tc>
          <w:tcPr>
            <w:tcW w:w="1559" w:type="dxa"/>
            <w:vMerge w:val="continue"/>
            <w:tcBorders>
              <w:left w:val="single" w:color="000000" w:sz="4" w:space="0"/>
              <w:bottom w:val="single" w:color="000000" w:sz="4" w:space="0"/>
              <w:right w:val="single" w:color="000000" w:sz="4" w:space="0"/>
            </w:tcBorders>
            <w:shd w:val="clear" w:color="auto" w:fill="auto"/>
            <w:vAlign w:val="center"/>
          </w:tcPr>
          <w:p w14:paraId="5D3F0FC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p>
        </w:tc>
      </w:tr>
      <w:tr w14:paraId="205A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0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B8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技术能力</w:t>
            </w: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3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40</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E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供应商根据本项目的服务内容及要求编制等保测评方案，提供的等保测评方案中需包括以下内容：</w:t>
            </w:r>
          </w:p>
          <w:p w14:paraId="4C68B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1.等保测评流程</w:t>
            </w:r>
            <w:r>
              <w:rPr>
                <w:rFonts w:hint="eastAsia" w:ascii="仿宋" w:hAnsi="仿宋" w:eastAsia="仿宋" w:cs="仿宋"/>
                <w:color w:val="auto"/>
                <w:kern w:val="0"/>
                <w:sz w:val="24"/>
                <w:szCs w:val="24"/>
                <w:lang w:eastAsia="zh-CN"/>
              </w:rPr>
              <w:t>；</w:t>
            </w:r>
          </w:p>
          <w:p w14:paraId="5A0B9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2.等保测评方法</w:t>
            </w:r>
            <w:r>
              <w:rPr>
                <w:rFonts w:hint="eastAsia" w:ascii="仿宋" w:hAnsi="仿宋" w:eastAsia="仿宋" w:cs="仿宋"/>
                <w:color w:val="auto"/>
                <w:kern w:val="0"/>
                <w:sz w:val="24"/>
                <w:szCs w:val="24"/>
                <w:lang w:eastAsia="zh-CN"/>
              </w:rPr>
              <w:t>；</w:t>
            </w:r>
          </w:p>
          <w:p w14:paraId="2B96E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3.等保测评指标</w:t>
            </w:r>
            <w:r>
              <w:rPr>
                <w:rFonts w:hint="eastAsia" w:ascii="仿宋" w:hAnsi="仿宋" w:eastAsia="仿宋" w:cs="仿宋"/>
                <w:color w:val="auto"/>
                <w:kern w:val="0"/>
                <w:sz w:val="24"/>
                <w:szCs w:val="24"/>
                <w:lang w:eastAsia="zh-CN"/>
              </w:rPr>
              <w:t>；</w:t>
            </w:r>
          </w:p>
          <w:p w14:paraId="4705A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4.评测质量控制及保证措施</w:t>
            </w:r>
            <w:r>
              <w:rPr>
                <w:rFonts w:hint="eastAsia" w:ascii="仿宋" w:hAnsi="仿宋" w:eastAsia="仿宋" w:cs="仿宋"/>
                <w:color w:val="auto"/>
                <w:kern w:val="0"/>
                <w:sz w:val="24"/>
                <w:szCs w:val="24"/>
                <w:lang w:eastAsia="zh-CN"/>
              </w:rPr>
              <w:t>；</w:t>
            </w:r>
          </w:p>
          <w:p w14:paraId="04ED5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5.项目应急保障方案</w:t>
            </w:r>
            <w:r>
              <w:rPr>
                <w:rFonts w:hint="eastAsia" w:ascii="仿宋" w:hAnsi="仿宋" w:eastAsia="仿宋" w:cs="仿宋"/>
                <w:color w:val="auto"/>
                <w:kern w:val="0"/>
                <w:sz w:val="24"/>
                <w:szCs w:val="24"/>
                <w:lang w:eastAsia="zh-CN"/>
              </w:rPr>
              <w:t>；</w:t>
            </w:r>
          </w:p>
          <w:p w14:paraId="2AA7F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6.项目实施计划；</w:t>
            </w:r>
          </w:p>
          <w:p w14:paraId="6B54B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7.安全技术测评五项：</w:t>
            </w:r>
          </w:p>
          <w:p w14:paraId="018C3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7.1安全物理环境测评</w:t>
            </w:r>
            <w:r>
              <w:rPr>
                <w:rFonts w:hint="eastAsia" w:ascii="仿宋" w:hAnsi="仿宋" w:eastAsia="仿宋" w:cs="仿宋"/>
                <w:color w:val="auto"/>
                <w:kern w:val="0"/>
                <w:sz w:val="24"/>
                <w:szCs w:val="24"/>
              </w:rPr>
              <w:t>；</w:t>
            </w:r>
          </w:p>
          <w:p w14:paraId="07D8C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.2安全通信网络</w:t>
            </w:r>
            <w:r>
              <w:rPr>
                <w:rFonts w:hint="eastAsia" w:ascii="仿宋" w:hAnsi="仿宋" w:eastAsia="仿宋" w:cs="仿宋"/>
                <w:color w:val="auto"/>
                <w:kern w:val="0"/>
                <w:sz w:val="24"/>
                <w:szCs w:val="24"/>
                <w:lang w:val="en-US" w:eastAsia="zh-CN"/>
              </w:rPr>
              <w:t>测评</w:t>
            </w:r>
            <w:r>
              <w:rPr>
                <w:rFonts w:hint="eastAsia" w:ascii="仿宋" w:hAnsi="仿宋" w:eastAsia="仿宋" w:cs="仿宋"/>
                <w:color w:val="auto"/>
                <w:kern w:val="0"/>
                <w:sz w:val="24"/>
                <w:szCs w:val="24"/>
              </w:rPr>
              <w:t>；</w:t>
            </w:r>
          </w:p>
          <w:p w14:paraId="345FC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.3安全区域边界</w:t>
            </w:r>
            <w:r>
              <w:rPr>
                <w:rFonts w:hint="eastAsia" w:ascii="仿宋" w:hAnsi="仿宋" w:eastAsia="仿宋" w:cs="仿宋"/>
                <w:color w:val="auto"/>
                <w:kern w:val="0"/>
                <w:sz w:val="24"/>
                <w:szCs w:val="24"/>
                <w:lang w:val="en-US" w:eastAsia="zh-CN"/>
              </w:rPr>
              <w:t>测评</w:t>
            </w:r>
            <w:r>
              <w:rPr>
                <w:rFonts w:hint="eastAsia" w:ascii="仿宋" w:hAnsi="仿宋" w:eastAsia="仿宋" w:cs="仿宋"/>
                <w:color w:val="auto"/>
                <w:kern w:val="0"/>
                <w:sz w:val="24"/>
                <w:szCs w:val="24"/>
              </w:rPr>
              <w:t>；</w:t>
            </w:r>
          </w:p>
          <w:p w14:paraId="2E781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.4安全计算环境</w:t>
            </w:r>
            <w:r>
              <w:rPr>
                <w:rFonts w:hint="eastAsia" w:ascii="仿宋" w:hAnsi="仿宋" w:eastAsia="仿宋" w:cs="仿宋"/>
                <w:color w:val="auto"/>
                <w:kern w:val="0"/>
                <w:sz w:val="24"/>
                <w:szCs w:val="24"/>
                <w:lang w:val="en-US" w:eastAsia="zh-CN"/>
              </w:rPr>
              <w:t>测评</w:t>
            </w:r>
            <w:r>
              <w:rPr>
                <w:rFonts w:hint="eastAsia" w:ascii="仿宋" w:hAnsi="仿宋" w:eastAsia="仿宋" w:cs="仿宋"/>
                <w:color w:val="auto"/>
                <w:kern w:val="0"/>
                <w:sz w:val="24"/>
                <w:szCs w:val="24"/>
              </w:rPr>
              <w:t>；</w:t>
            </w:r>
          </w:p>
          <w:p w14:paraId="59E46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.5安全管理中心。</w:t>
            </w:r>
          </w:p>
          <w:p w14:paraId="3E356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.安全管理测评</w:t>
            </w:r>
            <w:r>
              <w:rPr>
                <w:rFonts w:hint="eastAsia" w:ascii="仿宋" w:hAnsi="仿宋" w:eastAsia="仿宋" w:cs="仿宋"/>
                <w:color w:val="auto"/>
                <w:kern w:val="0"/>
                <w:sz w:val="24"/>
                <w:szCs w:val="24"/>
                <w:lang w:val="en-US" w:eastAsia="zh-CN"/>
              </w:rPr>
              <w:t>五项</w:t>
            </w:r>
            <w:r>
              <w:rPr>
                <w:rFonts w:hint="eastAsia" w:ascii="仿宋" w:hAnsi="仿宋" w:eastAsia="仿宋" w:cs="仿宋"/>
                <w:color w:val="auto"/>
                <w:kern w:val="0"/>
                <w:sz w:val="24"/>
                <w:szCs w:val="24"/>
              </w:rPr>
              <w:t>：</w:t>
            </w:r>
          </w:p>
          <w:p w14:paraId="23EED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.1安全管理制度</w:t>
            </w:r>
            <w:r>
              <w:rPr>
                <w:rFonts w:hint="eastAsia" w:ascii="仿宋" w:hAnsi="仿宋" w:eastAsia="仿宋" w:cs="仿宋"/>
                <w:color w:val="auto"/>
                <w:kern w:val="0"/>
                <w:sz w:val="24"/>
                <w:szCs w:val="24"/>
                <w:lang w:val="en-US" w:eastAsia="zh-CN"/>
              </w:rPr>
              <w:t>测评</w:t>
            </w:r>
            <w:r>
              <w:rPr>
                <w:rFonts w:hint="eastAsia" w:ascii="仿宋" w:hAnsi="仿宋" w:eastAsia="仿宋" w:cs="仿宋"/>
                <w:color w:val="auto"/>
                <w:kern w:val="0"/>
                <w:sz w:val="24"/>
                <w:szCs w:val="24"/>
              </w:rPr>
              <w:t>；</w:t>
            </w:r>
          </w:p>
          <w:p w14:paraId="5CFEC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.2安全管理机构</w:t>
            </w:r>
            <w:r>
              <w:rPr>
                <w:rFonts w:hint="eastAsia" w:ascii="仿宋" w:hAnsi="仿宋" w:eastAsia="仿宋" w:cs="仿宋"/>
                <w:color w:val="auto"/>
                <w:kern w:val="0"/>
                <w:sz w:val="24"/>
                <w:szCs w:val="24"/>
                <w:lang w:val="en-US" w:eastAsia="zh-CN"/>
              </w:rPr>
              <w:t>测评</w:t>
            </w:r>
            <w:r>
              <w:rPr>
                <w:rFonts w:hint="eastAsia" w:ascii="仿宋" w:hAnsi="仿宋" w:eastAsia="仿宋" w:cs="仿宋"/>
                <w:color w:val="auto"/>
                <w:kern w:val="0"/>
                <w:sz w:val="24"/>
                <w:szCs w:val="24"/>
              </w:rPr>
              <w:t>；</w:t>
            </w:r>
          </w:p>
          <w:p w14:paraId="25A54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.3安全管理人员</w:t>
            </w:r>
            <w:r>
              <w:rPr>
                <w:rFonts w:hint="eastAsia" w:ascii="仿宋" w:hAnsi="仿宋" w:eastAsia="仿宋" w:cs="仿宋"/>
                <w:color w:val="auto"/>
                <w:kern w:val="0"/>
                <w:sz w:val="24"/>
                <w:szCs w:val="24"/>
                <w:lang w:val="en-US" w:eastAsia="zh-CN"/>
              </w:rPr>
              <w:t>测评</w:t>
            </w:r>
            <w:r>
              <w:rPr>
                <w:rFonts w:hint="eastAsia" w:ascii="仿宋" w:hAnsi="仿宋" w:eastAsia="仿宋" w:cs="仿宋"/>
                <w:color w:val="auto"/>
                <w:kern w:val="0"/>
                <w:sz w:val="24"/>
                <w:szCs w:val="24"/>
              </w:rPr>
              <w:t>；</w:t>
            </w:r>
          </w:p>
          <w:p w14:paraId="0EAAB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.4安全系统建设</w:t>
            </w:r>
            <w:r>
              <w:rPr>
                <w:rFonts w:hint="eastAsia" w:ascii="仿宋" w:hAnsi="仿宋" w:eastAsia="仿宋" w:cs="仿宋"/>
                <w:color w:val="auto"/>
                <w:kern w:val="0"/>
                <w:sz w:val="24"/>
                <w:szCs w:val="24"/>
                <w:lang w:val="en-US" w:eastAsia="zh-CN"/>
              </w:rPr>
              <w:t>测评</w:t>
            </w:r>
            <w:r>
              <w:rPr>
                <w:rFonts w:hint="eastAsia" w:ascii="仿宋" w:hAnsi="仿宋" w:eastAsia="仿宋" w:cs="仿宋"/>
                <w:color w:val="auto"/>
                <w:kern w:val="0"/>
                <w:sz w:val="24"/>
                <w:szCs w:val="24"/>
              </w:rPr>
              <w:t>；</w:t>
            </w:r>
          </w:p>
          <w:p w14:paraId="48DF8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638" w:firstLineChars="266"/>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.5安全系统运维管理</w:t>
            </w:r>
            <w:r>
              <w:rPr>
                <w:rFonts w:hint="eastAsia" w:ascii="仿宋" w:hAnsi="仿宋" w:eastAsia="仿宋" w:cs="仿宋"/>
                <w:color w:val="auto"/>
                <w:kern w:val="0"/>
                <w:sz w:val="24"/>
                <w:szCs w:val="24"/>
                <w:lang w:val="en-US" w:eastAsia="zh-CN"/>
              </w:rPr>
              <w:t>测评</w:t>
            </w:r>
            <w:r>
              <w:rPr>
                <w:rFonts w:hint="eastAsia" w:ascii="仿宋" w:hAnsi="仿宋" w:eastAsia="仿宋" w:cs="仿宋"/>
                <w:color w:val="auto"/>
                <w:kern w:val="0"/>
                <w:sz w:val="24"/>
                <w:szCs w:val="24"/>
              </w:rPr>
              <w:t>。</w:t>
            </w:r>
          </w:p>
          <w:p w14:paraId="12308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每具有一项得</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r>
              <w:rPr>
                <w:rFonts w:hint="eastAsia" w:ascii="仿宋" w:hAnsi="仿宋" w:eastAsia="仿宋" w:cs="仿宋"/>
                <w:color w:val="auto"/>
                <w:kern w:val="0"/>
                <w:sz w:val="24"/>
                <w:szCs w:val="24"/>
                <w:lang w:val="en-US" w:eastAsia="zh-CN"/>
              </w:rPr>
              <w:t>缺少一项扣5分；其中：第7项和第8项每一小项得1分，缺少一小项扣1分。</w:t>
            </w:r>
            <w:r>
              <w:rPr>
                <w:rFonts w:hint="eastAsia" w:ascii="仿宋" w:hAnsi="仿宋" w:eastAsia="仿宋" w:cs="仿宋"/>
                <w:color w:val="auto"/>
                <w:kern w:val="0"/>
                <w:sz w:val="24"/>
                <w:szCs w:val="24"/>
              </w:rPr>
              <w:t>最多得</w:t>
            </w: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分。</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A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共同评分因素。</w:t>
            </w:r>
          </w:p>
        </w:tc>
      </w:tr>
    </w:tbl>
    <w:p w14:paraId="4837F5C3">
      <w:pPr>
        <w:pStyle w:val="21"/>
        <w:spacing w:line="420" w:lineRule="atLeast"/>
        <w:jc w:val="both"/>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六、推荐中标候选人</w:t>
      </w:r>
    </w:p>
    <w:p w14:paraId="58CA6A47">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（一）评审委员会对合格的比选申请人按综合得分由高到低进行排序，并推荐1-3名中选候选人。</w:t>
      </w:r>
    </w:p>
    <w:p w14:paraId="21ED768F">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（二）编制评审报告，评审报告由评审委员会全体成员签字。</w:t>
      </w:r>
    </w:p>
    <w:bookmarkEnd w:id="20"/>
    <w:bookmarkEnd w:id="21"/>
    <w:bookmarkEnd w:id="22"/>
    <w:bookmarkEnd w:id="23"/>
    <w:bookmarkEnd w:id="24"/>
    <w:bookmarkEnd w:id="25"/>
    <w:bookmarkEnd w:id="26"/>
    <w:p w14:paraId="3A4BFBFF">
      <w:pPr>
        <w:pStyle w:val="2"/>
        <w:keepNext w:val="0"/>
        <w:pageBreakBefore/>
        <w:spacing w:before="0" w:after="0" w:line="480" w:lineRule="auto"/>
        <w:jc w:val="center"/>
        <w:rPr>
          <w:rFonts w:ascii="Times New Roman" w:hAnsi="Times New Roman" w:eastAsia="黑体"/>
          <w:color w:val="auto"/>
          <w:sz w:val="36"/>
          <w:szCs w:val="36"/>
          <w:highlight w:val="none"/>
        </w:rPr>
      </w:pPr>
      <w:bookmarkStart w:id="27" w:name="_Toc10626"/>
      <w:bookmarkStart w:id="28" w:name="_Toc170621212"/>
      <w:bookmarkStart w:id="29" w:name="_Toc170621344"/>
      <w:bookmarkStart w:id="30" w:name="_Toc319145209"/>
      <w:bookmarkStart w:id="31" w:name="_Toc157235910"/>
      <w:bookmarkStart w:id="32" w:name="_第五章 合同条款"/>
      <w:r>
        <w:rPr>
          <w:rFonts w:ascii="Times New Roman" w:hAnsi="Times New Roman" w:eastAsia="黑体"/>
          <w:color w:val="auto"/>
          <w:sz w:val="36"/>
          <w:szCs w:val="36"/>
          <w:highlight w:val="none"/>
        </w:rPr>
        <w:t xml:space="preserve">第四章 </w:t>
      </w:r>
      <w:r>
        <w:rPr>
          <w:rFonts w:hint="eastAsia" w:ascii="Times New Roman" w:hAnsi="Times New Roman" w:eastAsia="黑体"/>
          <w:color w:val="auto"/>
          <w:sz w:val="36"/>
          <w:szCs w:val="36"/>
          <w:highlight w:val="none"/>
        </w:rPr>
        <w:t xml:space="preserve"> </w:t>
      </w:r>
      <w:r>
        <w:rPr>
          <w:rFonts w:ascii="Times New Roman" w:hAnsi="Times New Roman" w:eastAsia="黑体"/>
          <w:color w:val="auto"/>
          <w:sz w:val="36"/>
          <w:szCs w:val="36"/>
          <w:highlight w:val="none"/>
        </w:rPr>
        <w:t>合同条款</w:t>
      </w:r>
      <w:bookmarkEnd w:id="27"/>
    </w:p>
    <w:p w14:paraId="230B5A10">
      <w:pPr>
        <w:tabs>
          <w:tab w:val="left" w:pos="711"/>
        </w:tabs>
        <w:jc w:val="left"/>
        <w:rPr>
          <w:rFonts w:hint="eastAsia"/>
          <w:color w:val="auto"/>
          <w:highlight w:val="none"/>
        </w:rPr>
      </w:pPr>
      <w:r>
        <w:rPr>
          <w:rFonts w:hint="eastAsia"/>
          <w:color w:val="auto"/>
          <w:highlight w:val="none"/>
        </w:rPr>
        <w:tab/>
      </w:r>
    </w:p>
    <w:p w14:paraId="294A5273">
      <w:pPr>
        <w:tabs>
          <w:tab w:val="left" w:pos="711"/>
        </w:tabs>
        <w:ind w:firstLine="56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具体合同条款比选人与</w:t>
      </w:r>
      <w:r>
        <w:rPr>
          <w:rFonts w:hint="eastAsia" w:ascii="仿宋" w:hAnsi="仿宋" w:eastAsia="仿宋" w:cs="仿宋"/>
          <w:color w:val="auto"/>
          <w:highlight w:val="none"/>
          <w:lang w:val="en-US" w:eastAsia="zh-CN"/>
        </w:rPr>
        <w:t>中选人</w:t>
      </w:r>
      <w:r>
        <w:rPr>
          <w:rFonts w:hint="eastAsia" w:ascii="仿宋" w:hAnsi="仿宋" w:eastAsia="仿宋" w:cs="仿宋"/>
          <w:color w:val="auto"/>
          <w:highlight w:val="none"/>
        </w:rPr>
        <w:t>协商一致后签订。</w:t>
      </w:r>
    </w:p>
    <w:p w14:paraId="08ADA0C3">
      <w:pPr>
        <w:tabs>
          <w:tab w:val="left" w:pos="711"/>
        </w:tabs>
        <w:ind w:firstLine="560" w:firstLineChars="200"/>
        <w:jc w:val="left"/>
        <w:rPr>
          <w:rFonts w:hint="eastAsia" w:ascii="仿宋" w:hAnsi="仿宋" w:eastAsia="仿宋" w:cs="仿宋"/>
          <w:color w:val="auto"/>
          <w:highlight w:val="none"/>
        </w:rPr>
      </w:pPr>
    </w:p>
    <w:p w14:paraId="3C1AEDCC">
      <w:pPr>
        <w:pStyle w:val="2"/>
        <w:keepNext w:val="0"/>
        <w:pageBreakBefore/>
        <w:spacing w:before="0" w:after="0" w:line="480" w:lineRule="auto"/>
        <w:jc w:val="center"/>
        <w:rPr>
          <w:rFonts w:ascii="Times New Roman" w:hAnsi="Times New Roman" w:eastAsia="黑体"/>
          <w:b w:val="0"/>
          <w:color w:val="auto"/>
          <w:sz w:val="36"/>
          <w:szCs w:val="36"/>
          <w:highlight w:val="none"/>
        </w:rPr>
      </w:pPr>
      <w:bookmarkStart w:id="33" w:name="_Toc16940"/>
      <w:r>
        <w:rPr>
          <w:rFonts w:ascii="Times New Roman" w:hAnsi="Times New Roman" w:eastAsia="黑体"/>
          <w:b w:val="0"/>
          <w:color w:val="auto"/>
          <w:sz w:val="36"/>
          <w:szCs w:val="36"/>
          <w:highlight w:val="none"/>
        </w:rPr>
        <w:t xml:space="preserve">第五章  </w:t>
      </w:r>
      <w:bookmarkEnd w:id="28"/>
      <w:bookmarkEnd w:id="29"/>
      <w:bookmarkEnd w:id="30"/>
      <w:bookmarkEnd w:id="31"/>
      <w:bookmarkStart w:id="34" w:name="_Toc170621349"/>
      <w:bookmarkStart w:id="35" w:name="_Toc170621217"/>
      <w:bookmarkStart w:id="36" w:name="_Toc319145225"/>
      <w:bookmarkStart w:id="37" w:name="_Toc157235915"/>
      <w:r>
        <w:rPr>
          <w:rFonts w:ascii="Times New Roman" w:hAnsi="Times New Roman" w:eastAsia="黑体"/>
          <w:b w:val="0"/>
          <w:color w:val="auto"/>
          <w:sz w:val="36"/>
          <w:szCs w:val="36"/>
          <w:highlight w:val="none"/>
        </w:rPr>
        <w:t>比选申请文件格式</w:t>
      </w:r>
      <w:bookmarkEnd w:id="33"/>
    </w:p>
    <w:p w14:paraId="0BA84BF9">
      <w:pPr>
        <w:adjustRightInd w:val="0"/>
        <w:snapToGrid w:val="0"/>
        <w:spacing w:line="480" w:lineRule="auto"/>
        <w:ind w:left="538" w:leftChars="192"/>
        <w:rPr>
          <w:rFonts w:ascii="Times New Roman" w:hAnsi="Times New Roman" w:eastAsia="仿宋"/>
          <w:b/>
          <w:bCs/>
          <w:color w:val="auto"/>
          <w:sz w:val="24"/>
          <w:highlight w:val="none"/>
        </w:rPr>
      </w:pPr>
    </w:p>
    <w:bookmarkEnd w:id="34"/>
    <w:bookmarkEnd w:id="35"/>
    <w:bookmarkEnd w:id="36"/>
    <w:bookmarkEnd w:id="37"/>
    <w:p w14:paraId="6B286F3D">
      <w:pPr>
        <w:spacing w:line="480" w:lineRule="auto"/>
        <w:ind w:left="538" w:leftChars="192"/>
        <w:rPr>
          <w:rFonts w:ascii="Times New Roman" w:hAnsi="Times New Roman" w:eastAsia="仿宋"/>
          <w:color w:val="auto"/>
          <w:szCs w:val="28"/>
          <w:highlight w:val="none"/>
        </w:rPr>
      </w:pPr>
    </w:p>
    <w:p w14:paraId="7629071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说明：</w:t>
      </w:r>
    </w:p>
    <w:p w14:paraId="702ADF3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 比选申请人应按照本章提供的比选申请文件格式要求，提交比选申请文件；本章未提供格式的，由比选申请人自主编制；</w:t>
      </w:r>
    </w:p>
    <w:p w14:paraId="6B0DE71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（2）本章所附格式大小只是范例，可另附页；</w:t>
      </w:r>
    </w:p>
    <w:p w14:paraId="150A267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（3）比选申请文件密封后按规定的时间和地址提交。</w:t>
      </w:r>
    </w:p>
    <w:p w14:paraId="2738EF45">
      <w:pPr>
        <w:rPr>
          <w:color w:val="auto"/>
          <w:highlight w:val="none"/>
        </w:rPr>
      </w:pPr>
      <w:r>
        <w:rPr>
          <w:color w:val="auto"/>
          <w:highlight w:val="none"/>
        </w:rPr>
        <w:br w:type="page"/>
      </w:r>
    </w:p>
    <w:p w14:paraId="0F429C69">
      <w:pPr>
        <w:spacing w:line="480" w:lineRule="auto"/>
        <w:jc w:val="center"/>
        <w:rPr>
          <w:rFonts w:ascii="Times New Roman" w:hAnsi="Times New Roman" w:eastAsia="方正小标宋简体"/>
          <w:b/>
          <w:color w:val="auto"/>
          <w:sz w:val="48"/>
          <w:szCs w:val="48"/>
          <w:highlight w:val="none"/>
          <w:lang w:bidi="ar"/>
        </w:rPr>
      </w:pPr>
      <w:r>
        <w:rPr>
          <w:rFonts w:ascii="Times New Roman" w:hAnsi="Times New Roman" w:eastAsia="方正小标宋简体"/>
          <w:b/>
          <w:color w:val="auto"/>
          <w:sz w:val="48"/>
          <w:szCs w:val="48"/>
          <w:highlight w:val="none"/>
          <w:lang w:bidi="ar"/>
        </w:rPr>
        <w:t>（项目名称）</w:t>
      </w:r>
    </w:p>
    <w:p w14:paraId="59832E35">
      <w:pPr>
        <w:spacing w:line="480" w:lineRule="auto"/>
        <w:jc w:val="center"/>
        <w:rPr>
          <w:rFonts w:ascii="Times New Roman" w:hAnsi="Times New Roman" w:eastAsia="方正小标宋简体"/>
          <w:bCs/>
          <w:color w:val="auto"/>
          <w:sz w:val="72"/>
          <w:szCs w:val="72"/>
          <w:highlight w:val="none"/>
        </w:rPr>
      </w:pPr>
    </w:p>
    <w:p w14:paraId="0276C3A9">
      <w:pPr>
        <w:spacing w:line="480" w:lineRule="auto"/>
        <w:jc w:val="center"/>
        <w:rPr>
          <w:rFonts w:ascii="Times New Roman" w:hAnsi="Times New Roman" w:eastAsia="方正小标宋简体"/>
          <w:bCs/>
          <w:color w:val="auto"/>
          <w:sz w:val="72"/>
          <w:szCs w:val="72"/>
          <w:highlight w:val="none"/>
        </w:rPr>
      </w:pPr>
    </w:p>
    <w:p w14:paraId="4B074706">
      <w:pPr>
        <w:spacing w:line="480" w:lineRule="auto"/>
        <w:jc w:val="center"/>
        <w:rPr>
          <w:rFonts w:ascii="Times New Roman" w:hAnsi="Times New Roman" w:eastAsia="方正小标宋简体"/>
          <w:bCs/>
          <w:color w:val="auto"/>
          <w:sz w:val="72"/>
          <w:szCs w:val="72"/>
          <w:highlight w:val="none"/>
        </w:rPr>
      </w:pPr>
    </w:p>
    <w:p w14:paraId="1DCC02CF">
      <w:pPr>
        <w:spacing w:line="480" w:lineRule="auto"/>
        <w:jc w:val="center"/>
        <w:rPr>
          <w:rFonts w:ascii="Times New Roman" w:hAnsi="Times New Roman" w:eastAsia="方正小标宋简体"/>
          <w:bCs/>
          <w:color w:val="auto"/>
          <w:sz w:val="72"/>
          <w:szCs w:val="72"/>
          <w:highlight w:val="none"/>
        </w:rPr>
      </w:pPr>
      <w:r>
        <w:rPr>
          <w:rFonts w:ascii="Times New Roman" w:hAnsi="Times New Roman" w:eastAsia="方正小标宋简体"/>
          <w:bCs/>
          <w:color w:val="auto"/>
          <w:sz w:val="72"/>
          <w:szCs w:val="72"/>
          <w:highlight w:val="none"/>
        </w:rPr>
        <w:t>比选申请文件</w:t>
      </w:r>
    </w:p>
    <w:p w14:paraId="175B6A70">
      <w:pPr>
        <w:spacing w:line="480" w:lineRule="auto"/>
        <w:ind w:left="538" w:leftChars="192"/>
        <w:jc w:val="center"/>
        <w:rPr>
          <w:rFonts w:ascii="Times New Roman" w:hAnsi="Times New Roman" w:eastAsia="仿宋"/>
          <w:b/>
          <w:bCs/>
          <w:color w:val="auto"/>
          <w:sz w:val="40"/>
          <w:highlight w:val="none"/>
        </w:rPr>
      </w:pPr>
    </w:p>
    <w:p w14:paraId="0DF47816">
      <w:pPr>
        <w:spacing w:line="480" w:lineRule="auto"/>
        <w:ind w:left="538" w:leftChars="192"/>
        <w:jc w:val="center"/>
        <w:rPr>
          <w:rFonts w:ascii="Times New Roman" w:hAnsi="Times New Roman" w:eastAsia="仿宋"/>
          <w:b/>
          <w:bCs/>
          <w:strike/>
          <w:color w:val="auto"/>
          <w:sz w:val="40"/>
          <w:highlight w:val="none"/>
        </w:rPr>
      </w:pPr>
    </w:p>
    <w:p w14:paraId="69C44E7C">
      <w:pPr>
        <w:spacing w:line="480" w:lineRule="auto"/>
        <w:ind w:left="538" w:leftChars="192"/>
        <w:jc w:val="center"/>
        <w:rPr>
          <w:rFonts w:ascii="Times New Roman" w:hAnsi="Times New Roman" w:eastAsia="仿宋"/>
          <w:b/>
          <w:bCs/>
          <w:color w:val="auto"/>
          <w:sz w:val="44"/>
          <w:highlight w:val="none"/>
        </w:rPr>
      </w:pPr>
    </w:p>
    <w:p w14:paraId="090AAE72">
      <w:pPr>
        <w:spacing w:line="480" w:lineRule="auto"/>
        <w:ind w:left="538" w:leftChars="192"/>
        <w:jc w:val="center"/>
        <w:rPr>
          <w:rFonts w:ascii="Times New Roman" w:hAnsi="Times New Roman" w:eastAsia="仿宋"/>
          <w:b/>
          <w:bCs/>
          <w:color w:val="auto"/>
          <w:sz w:val="44"/>
          <w:highlight w:val="none"/>
        </w:rPr>
      </w:pPr>
    </w:p>
    <w:p w14:paraId="2B3B52A4">
      <w:pPr>
        <w:spacing w:line="480" w:lineRule="auto"/>
        <w:ind w:left="538" w:leftChars="192"/>
        <w:jc w:val="center"/>
        <w:rPr>
          <w:rFonts w:ascii="Times New Roman" w:hAnsi="Times New Roman" w:eastAsia="仿宋"/>
          <w:b/>
          <w:bCs/>
          <w:color w:val="auto"/>
          <w:sz w:val="44"/>
          <w:highlight w:val="none"/>
        </w:rPr>
      </w:pPr>
    </w:p>
    <w:p w14:paraId="412B2E18">
      <w:pPr>
        <w:spacing w:line="480" w:lineRule="auto"/>
        <w:ind w:left="538" w:leftChars="192"/>
        <w:jc w:val="center"/>
        <w:rPr>
          <w:rFonts w:ascii="Times New Roman" w:hAnsi="Times New Roman" w:eastAsia="仿宋"/>
          <w:b/>
          <w:bCs/>
          <w:color w:val="auto"/>
          <w:sz w:val="44"/>
          <w:highlight w:val="none"/>
        </w:rPr>
      </w:pPr>
    </w:p>
    <w:p w14:paraId="3F8825A3">
      <w:pPr>
        <w:spacing w:line="480" w:lineRule="auto"/>
        <w:ind w:left="538" w:leftChars="192"/>
        <w:jc w:val="center"/>
        <w:rPr>
          <w:rFonts w:ascii="Times New Roman" w:hAnsi="Times New Roman" w:eastAsia="仿宋"/>
          <w:b/>
          <w:bCs/>
          <w:color w:val="auto"/>
          <w:sz w:val="44"/>
          <w:highlight w:val="none"/>
        </w:rPr>
      </w:pPr>
    </w:p>
    <w:p w14:paraId="175A2A01">
      <w:pPr>
        <w:spacing w:line="480" w:lineRule="auto"/>
        <w:ind w:left="538" w:leftChars="192"/>
        <w:jc w:val="center"/>
        <w:rPr>
          <w:rFonts w:ascii="Times New Roman" w:hAnsi="Times New Roman" w:eastAsia="仿宋"/>
          <w:bCs/>
          <w:color w:val="auto"/>
          <w:sz w:val="32"/>
          <w:szCs w:val="36"/>
          <w:highlight w:val="none"/>
          <w:u w:val="single"/>
        </w:rPr>
      </w:pPr>
      <w:r>
        <w:rPr>
          <w:rFonts w:ascii="Times New Roman" w:hAnsi="Times New Roman" w:eastAsia="仿宋"/>
          <w:bCs/>
          <w:color w:val="auto"/>
          <w:sz w:val="32"/>
          <w:szCs w:val="36"/>
          <w:highlight w:val="none"/>
        </w:rPr>
        <w:t>比选申请人：</w:t>
      </w:r>
      <w:r>
        <w:rPr>
          <w:rFonts w:ascii="Times New Roman" w:hAnsi="Times New Roman" w:eastAsia="仿宋"/>
          <w:bCs/>
          <w:color w:val="auto"/>
          <w:sz w:val="32"/>
          <w:szCs w:val="36"/>
          <w:highlight w:val="none"/>
          <w:u w:val="single"/>
        </w:rPr>
        <w:t xml:space="preserve">           </w:t>
      </w:r>
      <w:r>
        <w:rPr>
          <w:rFonts w:ascii="Times New Roman" w:hAnsi="Times New Roman" w:eastAsia="仿宋"/>
          <w:bCs/>
          <w:color w:val="auto"/>
          <w:sz w:val="32"/>
          <w:szCs w:val="36"/>
          <w:highlight w:val="none"/>
        </w:rPr>
        <w:t>（全称并盖</w:t>
      </w:r>
      <w:r>
        <w:rPr>
          <w:rFonts w:hint="eastAsia" w:ascii="Times New Roman" w:hAnsi="Times New Roman" w:eastAsia="仿宋"/>
          <w:bCs/>
          <w:color w:val="auto"/>
          <w:sz w:val="32"/>
          <w:szCs w:val="36"/>
          <w:highlight w:val="none"/>
        </w:rPr>
        <w:t>单位</w:t>
      </w:r>
      <w:r>
        <w:rPr>
          <w:rFonts w:ascii="Times New Roman" w:hAnsi="Times New Roman" w:eastAsia="仿宋"/>
          <w:bCs/>
          <w:color w:val="auto"/>
          <w:sz w:val="32"/>
          <w:szCs w:val="36"/>
          <w:highlight w:val="none"/>
        </w:rPr>
        <w:t>章）</w:t>
      </w:r>
    </w:p>
    <w:p w14:paraId="79835FF1">
      <w:pPr>
        <w:spacing w:line="480" w:lineRule="auto"/>
        <w:ind w:left="538" w:leftChars="192"/>
        <w:jc w:val="center"/>
        <w:rPr>
          <w:rFonts w:ascii="Times New Roman" w:hAnsi="Times New Roman" w:eastAsia="仿宋"/>
          <w:bCs/>
          <w:color w:val="auto"/>
          <w:sz w:val="32"/>
          <w:szCs w:val="36"/>
          <w:highlight w:val="none"/>
          <w:u w:val="single"/>
        </w:rPr>
      </w:pPr>
    </w:p>
    <w:p w14:paraId="0EC2ED75">
      <w:pPr>
        <w:spacing w:line="480" w:lineRule="auto"/>
        <w:ind w:left="538" w:leftChars="192"/>
        <w:jc w:val="center"/>
        <w:rPr>
          <w:rFonts w:ascii="Times New Roman" w:hAnsi="Times New Roman" w:eastAsia="黑体"/>
          <w:b/>
          <w:color w:val="auto"/>
          <w:sz w:val="36"/>
          <w:szCs w:val="36"/>
          <w:highlight w:val="none"/>
        </w:rPr>
      </w:pPr>
      <w:r>
        <w:rPr>
          <w:rFonts w:ascii="Times New Roman" w:hAnsi="Times New Roman" w:eastAsia="仿宋"/>
          <w:bCs/>
          <w:color w:val="auto"/>
          <w:sz w:val="32"/>
          <w:szCs w:val="32"/>
          <w:highlight w:val="none"/>
        </w:rPr>
        <w:t>年</w:t>
      </w:r>
      <w:r>
        <w:rPr>
          <w:rFonts w:ascii="Times New Roman" w:hAnsi="Times New Roman" w:eastAsia="仿宋"/>
          <w:bCs/>
          <w:color w:val="auto"/>
          <w:sz w:val="32"/>
          <w:szCs w:val="32"/>
          <w:highlight w:val="none"/>
          <w:u w:val="single"/>
        </w:rPr>
        <w:t xml:space="preserve">   </w:t>
      </w:r>
      <w:r>
        <w:rPr>
          <w:rFonts w:ascii="Times New Roman" w:hAnsi="Times New Roman" w:eastAsia="仿宋"/>
          <w:bCs/>
          <w:color w:val="auto"/>
          <w:sz w:val="32"/>
          <w:szCs w:val="32"/>
          <w:highlight w:val="none"/>
        </w:rPr>
        <w:t>月</w:t>
      </w:r>
      <w:r>
        <w:rPr>
          <w:rFonts w:ascii="Times New Roman" w:hAnsi="Times New Roman" w:eastAsia="仿宋"/>
          <w:bCs/>
          <w:color w:val="auto"/>
          <w:sz w:val="32"/>
          <w:szCs w:val="32"/>
          <w:highlight w:val="none"/>
          <w:u w:val="single"/>
        </w:rPr>
        <w:t xml:space="preserve">   </w:t>
      </w:r>
      <w:r>
        <w:rPr>
          <w:rFonts w:ascii="Times New Roman" w:hAnsi="Times New Roman" w:eastAsia="仿宋"/>
          <w:bCs/>
          <w:color w:val="auto"/>
          <w:sz w:val="32"/>
          <w:szCs w:val="32"/>
          <w:highlight w:val="none"/>
        </w:rPr>
        <w:t>日</w:t>
      </w:r>
      <w:r>
        <w:rPr>
          <w:rFonts w:ascii="Times New Roman" w:hAnsi="Times New Roman" w:eastAsia="仿宋"/>
          <w:color w:val="auto"/>
          <w:sz w:val="21"/>
          <w:szCs w:val="21"/>
          <w:highlight w:val="none"/>
        </w:rPr>
        <w:br w:type="page"/>
      </w:r>
      <w:bookmarkStart w:id="38" w:name="_Toc170621219"/>
      <w:bookmarkStart w:id="39" w:name="_Toc170621351"/>
      <w:bookmarkStart w:id="40" w:name="_Toc157235917"/>
      <w:r>
        <w:rPr>
          <w:rFonts w:ascii="Times New Roman" w:hAnsi="Times New Roman" w:eastAsia="黑体"/>
          <w:b/>
          <w:color w:val="auto"/>
          <w:sz w:val="36"/>
          <w:szCs w:val="36"/>
          <w:highlight w:val="none"/>
        </w:rPr>
        <w:t>目  录</w:t>
      </w:r>
    </w:p>
    <w:p w14:paraId="427B828D">
      <w:pPr>
        <w:spacing w:line="480" w:lineRule="auto"/>
        <w:ind w:left="538" w:leftChars="192"/>
        <w:rPr>
          <w:rFonts w:ascii="Times New Roman" w:hAnsi="Times New Roman" w:eastAsia="仿宋"/>
          <w:b/>
          <w:bCs/>
          <w:color w:val="auto"/>
          <w:sz w:val="24"/>
          <w:highlight w:val="none"/>
        </w:rPr>
      </w:pPr>
    </w:p>
    <w:p w14:paraId="1A2E3FE3">
      <w:pPr>
        <w:spacing w:line="520" w:lineRule="exact"/>
        <w:ind w:firstLine="678"/>
        <w:jc w:val="center"/>
        <w:rPr>
          <w:rFonts w:hint="eastAsia" w:ascii="Times New Roman" w:hAnsi="Times New Roman" w:eastAsia="仿宋"/>
          <w:b/>
          <w:bCs/>
          <w:color w:val="auto"/>
          <w:spacing w:val="5"/>
          <w:szCs w:val="28"/>
          <w:highlight w:val="none"/>
          <w:lang w:eastAsia="zh-CN"/>
        </w:rPr>
      </w:pPr>
      <w:r>
        <w:rPr>
          <w:rFonts w:hint="eastAsia" w:ascii="Times New Roman" w:hAnsi="Times New Roman" w:eastAsia="仿宋"/>
          <w:b/>
          <w:bCs/>
          <w:color w:val="auto"/>
          <w:spacing w:val="5"/>
          <w:szCs w:val="28"/>
          <w:highlight w:val="none"/>
          <w:lang w:eastAsia="zh-CN"/>
        </w:rPr>
        <w:t>（</w:t>
      </w:r>
      <w:r>
        <w:rPr>
          <w:rFonts w:hint="eastAsia" w:ascii="Times New Roman" w:hAnsi="Times New Roman" w:eastAsia="仿宋"/>
          <w:b/>
          <w:bCs/>
          <w:color w:val="auto"/>
          <w:spacing w:val="5"/>
          <w:szCs w:val="28"/>
          <w:highlight w:val="none"/>
          <w:lang w:val="en-US" w:eastAsia="zh-CN"/>
        </w:rPr>
        <w:t>格式自拟</w:t>
      </w:r>
      <w:r>
        <w:rPr>
          <w:rFonts w:hint="eastAsia" w:ascii="Times New Roman" w:hAnsi="Times New Roman" w:eastAsia="仿宋"/>
          <w:b/>
          <w:bCs/>
          <w:color w:val="auto"/>
          <w:spacing w:val="5"/>
          <w:szCs w:val="28"/>
          <w:highlight w:val="none"/>
          <w:lang w:eastAsia="zh-CN"/>
        </w:rPr>
        <w:t>）</w:t>
      </w:r>
    </w:p>
    <w:p w14:paraId="3C743350">
      <w:pPr>
        <w:pStyle w:val="9"/>
        <w:rPr>
          <w:rFonts w:ascii="Times New Roman" w:hAnsi="Times New Roman"/>
          <w:color w:val="auto"/>
          <w:highlight w:val="none"/>
        </w:rPr>
      </w:pPr>
    </w:p>
    <w:p w14:paraId="4CCBAFD8">
      <w:pPr>
        <w:spacing w:line="480" w:lineRule="auto"/>
        <w:ind w:left="538" w:leftChars="192" w:firstLine="482"/>
        <w:rPr>
          <w:rFonts w:ascii="Times New Roman" w:hAnsi="Times New Roman" w:eastAsia="仿宋"/>
          <w:color w:val="auto"/>
          <w:highlight w:val="none"/>
        </w:rPr>
      </w:pPr>
    </w:p>
    <w:p w14:paraId="42CE89AB">
      <w:pPr>
        <w:spacing w:line="480" w:lineRule="auto"/>
        <w:ind w:left="538" w:leftChars="192" w:firstLine="482"/>
        <w:rPr>
          <w:rFonts w:ascii="Times New Roman" w:hAnsi="Times New Roman" w:eastAsia="仿宋"/>
          <w:color w:val="auto"/>
          <w:highlight w:val="none"/>
        </w:rPr>
      </w:pPr>
    </w:p>
    <w:p w14:paraId="361FD4AD">
      <w:pPr>
        <w:spacing w:line="480" w:lineRule="auto"/>
        <w:ind w:left="538" w:leftChars="192" w:firstLine="482"/>
        <w:rPr>
          <w:rFonts w:ascii="Times New Roman" w:hAnsi="Times New Roman" w:eastAsia="仿宋"/>
          <w:color w:val="auto"/>
          <w:highlight w:val="none"/>
        </w:rPr>
      </w:pPr>
    </w:p>
    <w:p w14:paraId="63EFCFDA">
      <w:pPr>
        <w:spacing w:line="480" w:lineRule="auto"/>
        <w:ind w:left="538" w:leftChars="192" w:firstLine="482"/>
        <w:rPr>
          <w:rFonts w:ascii="Times New Roman" w:hAnsi="Times New Roman" w:eastAsia="仿宋"/>
          <w:color w:val="auto"/>
          <w:highlight w:val="none"/>
        </w:rPr>
      </w:pPr>
    </w:p>
    <w:p w14:paraId="05AAD63E">
      <w:pPr>
        <w:spacing w:line="480" w:lineRule="auto"/>
        <w:ind w:left="538" w:leftChars="192" w:firstLine="482"/>
        <w:rPr>
          <w:rFonts w:ascii="Times New Roman" w:hAnsi="Times New Roman" w:eastAsia="仿宋"/>
          <w:color w:val="auto"/>
          <w:highlight w:val="none"/>
        </w:rPr>
      </w:pPr>
    </w:p>
    <w:p w14:paraId="7B01CF67">
      <w:pPr>
        <w:spacing w:before="91" w:line="400" w:lineRule="atLeast"/>
        <w:ind w:left="59"/>
        <w:rPr>
          <w:rFonts w:ascii="Times New Roman" w:hAnsi="Times New Roman"/>
          <w:color w:val="auto"/>
          <w:spacing w:val="-2"/>
          <w:szCs w:val="28"/>
          <w:highlight w:val="none"/>
        </w:rPr>
      </w:pPr>
    </w:p>
    <w:p w14:paraId="13E1DBCC">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一、比选函</w:t>
      </w:r>
    </w:p>
    <w:p w14:paraId="0A168B5D">
      <w:pPr>
        <w:spacing w:line="500" w:lineRule="exact"/>
        <w:rPr>
          <w:rFonts w:ascii="Times New Roman" w:hAnsi="Times New Roman"/>
          <w:color w:val="auto"/>
          <w:spacing w:val="-2"/>
          <w:sz w:val="24"/>
          <w:highlight w:val="none"/>
        </w:rPr>
      </w:pPr>
    </w:p>
    <w:p w14:paraId="68934B6F">
      <w:pPr>
        <w:tabs>
          <w:tab w:val="left" w:pos="-2340"/>
        </w:tabs>
        <w:autoSpaceDE w:val="0"/>
        <w:autoSpaceDN w:val="0"/>
        <w:adjustRightInd w:val="0"/>
        <w:spacing w:line="400" w:lineRule="exact"/>
        <w:ind w:right="-2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（比选人名称）：</w:t>
      </w:r>
    </w:p>
    <w:p w14:paraId="00A65D9A">
      <w:pPr>
        <w:autoSpaceDE w:val="0"/>
        <w:autoSpaceDN w:val="0"/>
        <w:spacing w:line="400" w:lineRule="exact"/>
        <w:ind w:firstLine="560" w:firstLineChars="200"/>
        <w:rPr>
          <w:rFonts w:hint="eastAsia" w:ascii="仿宋" w:hAnsi="仿宋" w:eastAsia="仿宋" w:cs="仿宋"/>
          <w:color w:val="auto"/>
          <w:kern w:val="0"/>
          <w:szCs w:val="28"/>
          <w:highlight w:val="none"/>
        </w:rPr>
      </w:pPr>
    </w:p>
    <w:p w14:paraId="30E13135">
      <w:pPr>
        <w:spacing w:line="400" w:lineRule="exact"/>
        <w:ind w:firstLine="840" w:firstLineChars="300"/>
        <w:rPr>
          <w:rFonts w:hint="eastAsia" w:ascii="仿宋" w:hAnsi="仿宋" w:eastAsia="仿宋" w:cs="仿宋"/>
          <w:color w:val="auto"/>
          <w:spacing w:val="2"/>
          <w:kern w:val="0"/>
          <w:szCs w:val="28"/>
          <w:highlight w:val="none"/>
        </w:rPr>
      </w:pPr>
      <w:r>
        <w:rPr>
          <w:rFonts w:hint="eastAsia" w:ascii="仿宋" w:hAnsi="仿宋" w:eastAsia="仿宋" w:cs="仿宋"/>
          <w:color w:val="auto"/>
          <w:kern w:val="0"/>
          <w:szCs w:val="28"/>
          <w:highlight w:val="none"/>
        </w:rPr>
        <w:t>1.</w:t>
      </w:r>
      <w:r>
        <w:rPr>
          <w:rFonts w:hint="eastAsia" w:ascii="仿宋" w:hAnsi="仿宋" w:eastAsia="仿宋" w:cs="仿宋"/>
          <w:color w:val="auto"/>
          <w:spacing w:val="2"/>
          <w:kern w:val="0"/>
          <w:szCs w:val="28"/>
          <w:highlight w:val="none"/>
        </w:rPr>
        <w:t>我方已仔细研</w:t>
      </w:r>
      <w:r>
        <w:rPr>
          <w:rFonts w:hint="eastAsia" w:ascii="仿宋" w:hAnsi="仿宋" w:eastAsia="仿宋" w:cs="仿宋"/>
          <w:color w:val="auto"/>
          <w:spacing w:val="1"/>
          <w:kern w:val="0"/>
          <w:szCs w:val="28"/>
          <w:highlight w:val="none"/>
        </w:rPr>
        <w:t>究</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（项目名称）</w:t>
      </w:r>
      <w:r>
        <w:rPr>
          <w:rFonts w:hint="eastAsia" w:ascii="仿宋" w:hAnsi="仿宋" w:eastAsia="仿宋" w:cs="仿宋"/>
          <w:color w:val="auto"/>
          <w:spacing w:val="2"/>
          <w:kern w:val="0"/>
          <w:szCs w:val="28"/>
          <w:highlight w:val="none"/>
        </w:rPr>
        <w:t>比选文</w:t>
      </w:r>
      <w:r>
        <w:rPr>
          <w:rFonts w:hint="eastAsia" w:ascii="仿宋" w:hAnsi="仿宋" w:eastAsia="仿宋" w:cs="仿宋"/>
          <w:color w:val="auto"/>
          <w:kern w:val="0"/>
          <w:szCs w:val="28"/>
          <w:highlight w:val="none"/>
        </w:rPr>
        <w:t>件</w:t>
      </w:r>
      <w:r>
        <w:rPr>
          <w:rFonts w:hint="eastAsia" w:ascii="仿宋" w:hAnsi="仿宋" w:eastAsia="仿宋" w:cs="仿宋"/>
          <w:color w:val="auto"/>
          <w:spacing w:val="2"/>
          <w:kern w:val="0"/>
          <w:szCs w:val="28"/>
          <w:highlight w:val="none"/>
        </w:rPr>
        <w:t>的全部内容</w:t>
      </w:r>
      <w:r>
        <w:rPr>
          <w:rFonts w:hint="eastAsia" w:ascii="仿宋" w:hAnsi="仿宋" w:eastAsia="仿宋" w:cs="仿宋"/>
          <w:color w:val="auto"/>
          <w:kern w:val="0"/>
          <w:szCs w:val="28"/>
          <w:highlight w:val="none"/>
        </w:rPr>
        <w:t>，</w:t>
      </w:r>
      <w:r>
        <w:rPr>
          <w:rFonts w:hint="eastAsia" w:ascii="仿宋" w:hAnsi="仿宋" w:eastAsia="仿宋" w:cs="仿宋"/>
          <w:color w:val="auto"/>
          <w:spacing w:val="2"/>
          <w:kern w:val="0"/>
          <w:szCs w:val="28"/>
          <w:highlight w:val="none"/>
        </w:rPr>
        <w:t xml:space="preserve">愿意以 </w:t>
      </w:r>
      <w:r>
        <w:rPr>
          <w:rFonts w:hint="eastAsia" w:ascii="仿宋" w:hAnsi="仿宋" w:eastAsia="仿宋" w:cs="仿宋"/>
          <w:color w:val="auto"/>
          <w:spacing w:val="2"/>
          <w:kern w:val="0"/>
          <w:szCs w:val="28"/>
          <w:highlight w:val="none"/>
          <w:u w:val="single"/>
        </w:rPr>
        <w:t xml:space="preserve">   </w:t>
      </w:r>
      <w:r>
        <w:rPr>
          <w:rFonts w:hint="eastAsia" w:ascii="仿宋" w:hAnsi="仿宋" w:eastAsia="仿宋" w:cs="仿宋"/>
          <w:color w:val="auto"/>
          <w:spacing w:val="2"/>
          <w:kern w:val="0"/>
          <w:szCs w:val="28"/>
          <w:highlight w:val="none"/>
        </w:rPr>
        <w:t>元（大写</w:t>
      </w:r>
      <w:r>
        <w:rPr>
          <w:rFonts w:hint="eastAsia" w:ascii="仿宋" w:hAnsi="仿宋" w:eastAsia="仿宋" w:cs="仿宋"/>
          <w:color w:val="auto"/>
          <w:spacing w:val="2"/>
          <w:kern w:val="0"/>
          <w:szCs w:val="28"/>
          <w:highlight w:val="none"/>
          <w:u w:val="single"/>
        </w:rPr>
        <w:t xml:space="preserve">    </w:t>
      </w:r>
      <w:r>
        <w:rPr>
          <w:rFonts w:hint="eastAsia" w:ascii="仿宋" w:hAnsi="仿宋" w:eastAsia="仿宋" w:cs="仿宋"/>
          <w:color w:val="auto"/>
          <w:spacing w:val="2"/>
          <w:kern w:val="0"/>
          <w:szCs w:val="28"/>
          <w:highlight w:val="none"/>
        </w:rPr>
        <w:t>）的比选报价按合同约定完成</w:t>
      </w:r>
      <w:r>
        <w:rPr>
          <w:rFonts w:hint="eastAsia" w:ascii="仿宋" w:hAnsi="仿宋" w:eastAsia="仿宋" w:cs="仿宋"/>
          <w:color w:val="auto"/>
          <w:spacing w:val="2"/>
          <w:kern w:val="0"/>
          <w:szCs w:val="28"/>
          <w:highlight w:val="none"/>
          <w:lang w:val="en-US" w:eastAsia="zh-CN"/>
        </w:rPr>
        <w:t>服务</w:t>
      </w:r>
      <w:r>
        <w:rPr>
          <w:rFonts w:hint="eastAsia" w:ascii="仿宋" w:hAnsi="仿宋" w:eastAsia="仿宋" w:cs="仿宋"/>
          <w:color w:val="auto"/>
          <w:spacing w:val="2"/>
          <w:kern w:val="0"/>
          <w:szCs w:val="28"/>
          <w:highlight w:val="none"/>
        </w:rPr>
        <w:t>工作。</w:t>
      </w:r>
    </w:p>
    <w:p w14:paraId="1BDB4F24">
      <w:pPr>
        <w:spacing w:line="40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kern w:val="0"/>
          <w:szCs w:val="28"/>
          <w:highlight w:val="none"/>
        </w:rPr>
        <w:t>2.</w:t>
      </w:r>
      <w:r>
        <w:rPr>
          <w:rFonts w:hint="eastAsia" w:ascii="仿宋" w:hAnsi="仿宋" w:eastAsia="仿宋" w:cs="仿宋"/>
          <w:color w:val="auto"/>
          <w:szCs w:val="28"/>
          <w:highlight w:val="none"/>
        </w:rPr>
        <w:t>我方承诺在比选文件规定的比选有效期</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自比选申请人提交比选申请文件截止之日起计算30天</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内不撤销比选申请文件。</w:t>
      </w:r>
    </w:p>
    <w:p w14:paraId="6A78A54E">
      <w:pPr>
        <w:spacing w:line="400" w:lineRule="exact"/>
        <w:ind w:firstLine="560" w:firstLineChars="200"/>
        <w:rPr>
          <w:rFonts w:hint="default" w:ascii="仿宋" w:hAnsi="仿宋" w:eastAsia="仿宋" w:cs="仿宋"/>
          <w:color w:val="auto"/>
          <w:kern w:val="0"/>
          <w:szCs w:val="28"/>
          <w:highlight w:val="none"/>
          <w:u w:val="none"/>
          <w:lang w:val="en-US" w:eastAsia="zh-CN"/>
        </w:rPr>
      </w:pPr>
      <w:r>
        <w:rPr>
          <w:rFonts w:hint="eastAsia" w:ascii="仿宋" w:hAnsi="仿宋" w:eastAsia="仿宋" w:cs="仿宋"/>
          <w:color w:val="auto"/>
          <w:szCs w:val="28"/>
          <w:highlight w:val="none"/>
        </w:rPr>
        <w:t>3.</w:t>
      </w:r>
      <w:r>
        <w:rPr>
          <w:rFonts w:hint="eastAsia" w:ascii="仿宋" w:hAnsi="仿宋" w:eastAsia="仿宋" w:cs="仿宋"/>
          <w:color w:val="auto"/>
          <w:kern w:val="0"/>
          <w:szCs w:val="28"/>
          <w:highlight w:val="none"/>
        </w:rPr>
        <w:t>项目负责人姓名</w:t>
      </w:r>
      <w:r>
        <w:rPr>
          <w:rFonts w:hint="eastAsia" w:ascii="仿宋" w:hAnsi="仿宋" w:eastAsia="仿宋" w:cs="仿宋"/>
          <w:color w:val="auto"/>
          <w:spacing w:val="-33"/>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，年龄</w:t>
      </w:r>
      <w:r>
        <w:rPr>
          <w:rFonts w:hint="eastAsia" w:ascii="仿宋" w:hAnsi="仿宋" w:eastAsia="仿宋" w:cs="仿宋"/>
          <w:color w:val="auto"/>
          <w:spacing w:val="-34"/>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lang w:eastAsia="zh-CN"/>
        </w:rPr>
        <w:t>，</w:t>
      </w:r>
      <w:r>
        <w:rPr>
          <w:rFonts w:hint="eastAsia" w:ascii="仿宋" w:hAnsi="仿宋" w:eastAsia="仿宋" w:cs="仿宋"/>
          <w:color w:val="auto"/>
          <w:kern w:val="0"/>
          <w:szCs w:val="28"/>
          <w:highlight w:val="none"/>
          <w:lang w:val="en-US" w:eastAsia="zh-CN"/>
        </w:rPr>
        <w:t>联系电话：</w:t>
      </w:r>
      <w:r>
        <w:rPr>
          <w:rFonts w:hint="eastAsia" w:ascii="仿宋" w:hAnsi="仿宋" w:eastAsia="仿宋" w:cs="仿宋"/>
          <w:color w:val="auto"/>
          <w:kern w:val="0"/>
          <w:szCs w:val="28"/>
          <w:highlight w:val="none"/>
          <w:u w:val="single"/>
          <w:lang w:val="en-US" w:eastAsia="zh-CN"/>
        </w:rPr>
        <w:t xml:space="preserve">      </w:t>
      </w:r>
      <w:r>
        <w:rPr>
          <w:rFonts w:hint="eastAsia" w:ascii="仿宋" w:hAnsi="仿宋" w:eastAsia="仿宋" w:cs="仿宋"/>
          <w:color w:val="auto"/>
          <w:kern w:val="0"/>
          <w:szCs w:val="28"/>
          <w:highlight w:val="none"/>
          <w:u w:val="none"/>
          <w:lang w:val="en-US" w:eastAsia="zh-CN"/>
        </w:rPr>
        <w:t>。</w:t>
      </w:r>
    </w:p>
    <w:p w14:paraId="0891C341">
      <w:pPr>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4.服务要求</w:t>
      </w:r>
      <w:r>
        <w:rPr>
          <w:rFonts w:hint="eastAsia" w:ascii="仿宋" w:hAnsi="仿宋" w:eastAsia="仿宋" w:cs="仿宋"/>
          <w:color w:val="auto"/>
          <w:spacing w:val="-33"/>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，服务期限</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w:t>
      </w:r>
    </w:p>
    <w:p w14:paraId="72D03F44">
      <w:pPr>
        <w:autoSpaceDE w:val="0"/>
        <w:autoSpaceDN w:val="0"/>
        <w:spacing w:line="400" w:lineRule="exact"/>
        <w:ind w:firstLine="560"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kern w:val="0"/>
          <w:szCs w:val="28"/>
          <w:highlight w:val="none"/>
        </w:rPr>
        <w:t>5.如</w:t>
      </w:r>
      <w:r>
        <w:rPr>
          <w:rFonts w:hint="eastAsia" w:ascii="仿宋" w:hAnsi="仿宋" w:eastAsia="仿宋" w:cs="仿宋"/>
          <w:color w:val="auto"/>
          <w:spacing w:val="2"/>
          <w:kern w:val="0"/>
          <w:szCs w:val="28"/>
          <w:highlight w:val="none"/>
        </w:rPr>
        <w:t>我方中标，我方</w:t>
      </w:r>
      <w:r>
        <w:rPr>
          <w:rFonts w:hint="eastAsia" w:ascii="仿宋" w:hAnsi="仿宋" w:eastAsia="仿宋" w:cs="仿宋"/>
          <w:color w:val="auto"/>
          <w:spacing w:val="5"/>
          <w:kern w:val="0"/>
          <w:szCs w:val="28"/>
          <w:highlight w:val="none"/>
        </w:rPr>
        <w:t>承</w:t>
      </w:r>
      <w:r>
        <w:rPr>
          <w:rFonts w:hint="eastAsia" w:ascii="仿宋" w:hAnsi="仿宋" w:eastAsia="仿宋" w:cs="仿宋"/>
          <w:color w:val="auto"/>
          <w:spacing w:val="2"/>
          <w:kern w:val="0"/>
          <w:szCs w:val="28"/>
          <w:highlight w:val="none"/>
        </w:rPr>
        <w:t>诺：</w:t>
      </w:r>
    </w:p>
    <w:p w14:paraId="4C72DE43">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（1）在收到中标通知书后，在中标通知书规定的期限内与你方签订合同；</w:t>
      </w:r>
    </w:p>
    <w:p w14:paraId="23EEA932">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（2）在签订合同时不向你方提出附加条件；</w:t>
      </w:r>
    </w:p>
    <w:p w14:paraId="0A179D85">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（3）按照比选文件要求提交履约保证金；</w:t>
      </w:r>
    </w:p>
    <w:p w14:paraId="20C82A39">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（4）在合同约定的期限内完成合同规定的全部义务；</w:t>
      </w:r>
    </w:p>
    <w:p w14:paraId="1C8FCFA2">
      <w:pPr>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6.我方在此声明，所递交的比选申请文件及有关资料内容完整、真实和准确</w:t>
      </w:r>
      <w:r>
        <w:rPr>
          <w:rFonts w:hint="eastAsia" w:ascii="仿宋" w:hAnsi="仿宋" w:eastAsia="仿宋" w:cs="仿宋"/>
          <w:color w:val="auto"/>
          <w:kern w:val="0"/>
          <w:szCs w:val="28"/>
          <w:highlight w:val="none"/>
          <w:lang w:eastAsia="zh-CN"/>
        </w:rPr>
        <w:t>，</w:t>
      </w:r>
      <w:r>
        <w:rPr>
          <w:rFonts w:hint="eastAsia" w:ascii="仿宋" w:hAnsi="仿宋" w:eastAsia="仿宋" w:cs="仿宋"/>
          <w:color w:val="auto"/>
          <w:kern w:val="0"/>
          <w:szCs w:val="28"/>
          <w:highlight w:val="none"/>
          <w:lang w:val="en-US" w:eastAsia="zh-CN"/>
        </w:rPr>
        <w:t>不存在比选文件规定的禁止比选申请的情形</w:t>
      </w:r>
      <w:r>
        <w:rPr>
          <w:rFonts w:hint="eastAsia" w:ascii="仿宋" w:hAnsi="仿宋" w:eastAsia="仿宋" w:cs="仿宋"/>
          <w:color w:val="auto"/>
          <w:spacing w:val="2"/>
          <w:kern w:val="0"/>
          <w:szCs w:val="28"/>
          <w:highlight w:val="none"/>
        </w:rPr>
        <w:t>。</w:t>
      </w:r>
    </w:p>
    <w:p w14:paraId="1E8B7EF2">
      <w:pPr>
        <w:tabs>
          <w:tab w:val="left" w:pos="352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7.在合同协议书正式签署生效之前，本比选函连同你方的中标通知书将构成我们双方之间共同遵守的文件，对双方具有约束力。</w:t>
      </w:r>
    </w:p>
    <w:p w14:paraId="377C3BB9">
      <w:pPr>
        <w:tabs>
          <w:tab w:val="left" w:pos="610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8.</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（其他补充说明）。</w:t>
      </w:r>
    </w:p>
    <w:p w14:paraId="5F1B89C8">
      <w:pPr>
        <w:tabs>
          <w:tab w:val="left" w:pos="610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p>
    <w:p w14:paraId="6D0DF463">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比选申请人：</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 xml:space="preserve">(盖单位章) </w:t>
      </w:r>
    </w:p>
    <w:p w14:paraId="05267269">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法定代表人或</w:t>
      </w:r>
    </w:p>
    <w:p w14:paraId="6C5424C4">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其委托代理人：</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spacing w:val="-1"/>
          <w:kern w:val="0"/>
          <w:szCs w:val="28"/>
          <w:highlight w:val="none"/>
        </w:rPr>
        <w:t>(</w:t>
      </w:r>
      <w:r>
        <w:rPr>
          <w:rFonts w:hint="eastAsia" w:ascii="仿宋" w:hAnsi="仿宋" w:eastAsia="仿宋" w:cs="仿宋"/>
          <w:color w:val="auto"/>
          <w:kern w:val="0"/>
          <w:szCs w:val="28"/>
          <w:highlight w:val="none"/>
        </w:rPr>
        <w:t xml:space="preserve">签    字) </w:t>
      </w:r>
    </w:p>
    <w:p w14:paraId="2C292082">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地    址：</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19D795DF">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网    址：</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54BA4928">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电    话：</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7B2FE599">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传    真：</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3CAABA77">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邮政编码：</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p>
    <w:p w14:paraId="448368C4">
      <w:pPr>
        <w:tabs>
          <w:tab w:val="left" w:pos="6040"/>
          <w:tab w:val="left" w:pos="7120"/>
          <w:tab w:val="left" w:pos="8200"/>
        </w:tabs>
        <w:autoSpaceDE w:val="0"/>
        <w:autoSpaceDN w:val="0"/>
        <w:adjustRightInd w:val="0"/>
        <w:spacing w:before="32" w:line="400" w:lineRule="exact"/>
        <w:ind w:left="3080" w:leftChars="1100" w:right="-20" w:firstLine="2520" w:firstLineChars="9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年</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月</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日</w:t>
      </w:r>
    </w:p>
    <w:p w14:paraId="46E28101">
      <w:pPr>
        <w:spacing w:before="113" w:line="226" w:lineRule="auto"/>
        <w:ind w:left="3402"/>
        <w:rPr>
          <w:rFonts w:ascii="Times New Roman" w:hAnsi="Times New Roman"/>
          <w:b/>
          <w:bCs/>
          <w:color w:val="auto"/>
          <w:spacing w:val="4"/>
          <w:sz w:val="35"/>
          <w:szCs w:val="35"/>
          <w:highlight w:val="none"/>
        </w:rPr>
      </w:pPr>
    </w:p>
    <w:bookmarkEnd w:id="32"/>
    <w:bookmarkEnd w:id="38"/>
    <w:bookmarkEnd w:id="39"/>
    <w:bookmarkEnd w:id="40"/>
    <w:p w14:paraId="54CEB85B">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二、法定代表人身份证明</w:t>
      </w:r>
    </w:p>
    <w:p w14:paraId="78F2E2D3">
      <w:pPr>
        <w:spacing w:line="500" w:lineRule="exact"/>
        <w:ind w:firstLine="616" w:firstLineChars="220"/>
        <w:rPr>
          <w:rFonts w:hint="eastAsia" w:cs="宋体"/>
          <w:color w:val="auto"/>
          <w:szCs w:val="28"/>
          <w:highlight w:val="none"/>
        </w:rPr>
      </w:pPr>
    </w:p>
    <w:p w14:paraId="42D8D8D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4524378B">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4430706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4C7EE43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595F8D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3805B38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55BB27A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478A6861">
      <w:pPr>
        <w:spacing w:line="480" w:lineRule="auto"/>
        <w:ind w:left="538" w:leftChars="192"/>
        <w:rPr>
          <w:rFonts w:hint="eastAsia" w:ascii="仿宋" w:hAnsi="仿宋" w:eastAsia="仿宋" w:cs="仿宋"/>
          <w:color w:val="auto"/>
          <w:szCs w:val="28"/>
          <w:highlight w:val="none"/>
        </w:rPr>
      </w:pPr>
    </w:p>
    <w:p w14:paraId="3D40053E">
      <w:pPr>
        <w:spacing w:line="500" w:lineRule="exact"/>
        <w:ind w:firstLine="616" w:firstLineChars="220"/>
        <w:rPr>
          <w:rFonts w:hint="eastAsia" w:ascii="仿宋" w:hAnsi="仿宋" w:eastAsia="仿宋" w:cs="仿宋"/>
          <w:color w:val="auto"/>
          <w:szCs w:val="28"/>
          <w:highlight w:val="none"/>
        </w:rPr>
      </w:pPr>
    </w:p>
    <w:p w14:paraId="0D47897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15F51734">
      <w:pPr>
        <w:spacing w:line="500" w:lineRule="exact"/>
        <w:ind w:firstLine="616" w:firstLineChars="220"/>
        <w:rPr>
          <w:rFonts w:hint="eastAsia" w:ascii="仿宋" w:hAnsi="仿宋" w:eastAsia="仿宋" w:cs="仿宋"/>
          <w:color w:val="auto"/>
          <w:szCs w:val="28"/>
          <w:highlight w:val="none"/>
        </w:rPr>
      </w:pPr>
    </w:p>
    <w:p w14:paraId="5C359E5F">
      <w:pPr>
        <w:spacing w:line="500" w:lineRule="exact"/>
        <w:ind w:firstLine="616" w:firstLineChars="220"/>
        <w:rPr>
          <w:rFonts w:hint="eastAsia" w:ascii="仿宋" w:hAnsi="仿宋" w:eastAsia="仿宋" w:cs="仿宋"/>
          <w:color w:val="auto"/>
          <w:szCs w:val="28"/>
          <w:highlight w:val="none"/>
        </w:rPr>
      </w:pPr>
    </w:p>
    <w:p w14:paraId="216D23F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比选申请人:     （盖单位章）</w:t>
      </w:r>
    </w:p>
    <w:p w14:paraId="138FDC5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0592D3CF">
      <w:pPr>
        <w:spacing w:line="480" w:lineRule="auto"/>
        <w:ind w:left="538" w:leftChars="192" w:firstLine="610"/>
        <w:jc w:val="right"/>
        <w:rPr>
          <w:rFonts w:hint="eastAsia" w:ascii="仿宋" w:hAnsi="仿宋" w:eastAsia="仿宋" w:cs="仿宋"/>
          <w:color w:val="auto"/>
          <w:szCs w:val="28"/>
          <w:highlight w:val="none"/>
        </w:rPr>
      </w:pPr>
    </w:p>
    <w:p w14:paraId="59493C5B">
      <w:pPr>
        <w:spacing w:line="480" w:lineRule="auto"/>
        <w:ind w:left="538" w:leftChars="192" w:firstLine="482"/>
        <w:rPr>
          <w:rFonts w:hint="eastAsia" w:ascii="仿宋" w:hAnsi="仿宋" w:eastAsia="仿宋" w:cs="仿宋"/>
          <w:color w:val="auto"/>
          <w:szCs w:val="28"/>
          <w:highlight w:val="none"/>
        </w:rPr>
      </w:pPr>
    </w:p>
    <w:p w14:paraId="4F4AC7DF">
      <w:pPr>
        <w:pStyle w:val="9"/>
        <w:rPr>
          <w:rFonts w:hint="eastAsia" w:ascii="仿宋" w:hAnsi="仿宋" w:eastAsia="仿宋" w:cs="仿宋"/>
          <w:color w:val="auto"/>
          <w:highlight w:val="none"/>
        </w:rPr>
      </w:pPr>
    </w:p>
    <w:p w14:paraId="79604961">
      <w:pPr>
        <w:spacing w:line="480" w:lineRule="auto"/>
        <w:ind w:left="538" w:leftChars="192" w:firstLine="482"/>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附：法定代表人身份证复印件。</w:t>
      </w:r>
    </w:p>
    <w:p w14:paraId="1726F70B">
      <w:pPr>
        <w:spacing w:line="480" w:lineRule="auto"/>
        <w:rPr>
          <w:rFonts w:hint="eastAsia" w:cs="Arial"/>
          <w:color w:val="auto"/>
          <w:highlight w:val="none"/>
        </w:rPr>
      </w:pPr>
    </w:p>
    <w:p w14:paraId="42BC993C">
      <w:pPr>
        <w:rPr>
          <w:rFonts w:hint="eastAsia"/>
          <w:color w:val="auto"/>
          <w:highlight w:val="none"/>
        </w:rPr>
      </w:pPr>
      <w:bookmarkStart w:id="41" w:name="_Toc319145228"/>
    </w:p>
    <w:p w14:paraId="6F7814AE">
      <w:pPr>
        <w:rPr>
          <w:rFonts w:hint="eastAsia"/>
          <w:color w:val="auto"/>
          <w:highlight w:val="none"/>
        </w:rPr>
      </w:pPr>
    </w:p>
    <w:p w14:paraId="41FD60C3">
      <w:pPr>
        <w:spacing w:line="500" w:lineRule="exact"/>
        <w:ind w:firstLine="616" w:firstLineChars="220"/>
        <w:rPr>
          <w:rFonts w:hint="eastAsia" w:cs="宋体"/>
          <w:b/>
          <w:bCs/>
          <w:color w:val="auto"/>
          <w:szCs w:val="28"/>
          <w:highlight w:val="none"/>
        </w:rPr>
      </w:pPr>
    </w:p>
    <w:p w14:paraId="16A10DBC">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三、授权委托书</w:t>
      </w:r>
      <w:bookmarkEnd w:id="41"/>
    </w:p>
    <w:p w14:paraId="426F38D4">
      <w:pPr>
        <w:spacing w:line="500" w:lineRule="exact"/>
        <w:ind w:firstLine="616" w:firstLineChars="220"/>
        <w:rPr>
          <w:rFonts w:hint="eastAsia" w:cs="宋体"/>
          <w:b/>
          <w:bCs/>
          <w:color w:val="auto"/>
          <w:szCs w:val="28"/>
          <w:highlight w:val="none"/>
        </w:rPr>
      </w:pPr>
    </w:p>
    <w:p w14:paraId="59993A7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（比选申请人）的法定代表人，现委托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（项目名称）的比选申请文件和处理有关事宜，其法律后果由我方承担。</w:t>
      </w:r>
    </w:p>
    <w:p w14:paraId="038163CE">
      <w:pPr>
        <w:spacing w:line="500" w:lineRule="exact"/>
        <w:ind w:firstLine="616" w:firstLineChars="220"/>
        <w:rPr>
          <w:rFonts w:ascii="仿宋" w:hAnsi="仿宋" w:eastAsia="仿宋" w:cs="仿宋"/>
          <w:color w:val="auto"/>
          <w:szCs w:val="28"/>
          <w:highlight w:val="none"/>
          <w:u w:val="single"/>
        </w:rPr>
      </w:pPr>
      <w:r>
        <w:rPr>
          <w:rFonts w:hint="eastAsia" w:ascii="仿宋" w:hAnsi="仿宋" w:eastAsia="仿宋" w:cs="仿宋"/>
          <w:color w:val="auto"/>
          <w:szCs w:val="28"/>
          <w:highlight w:val="none"/>
        </w:rPr>
        <w:t>委托期限：</w:t>
      </w:r>
      <w:r>
        <w:rPr>
          <w:rFonts w:hint="eastAsia" w:ascii="仿宋" w:hAnsi="仿宋" w:eastAsia="仿宋" w:cs="仿宋"/>
          <w:color w:val="auto"/>
          <w:szCs w:val="28"/>
          <w:highlight w:val="none"/>
          <w:u w:val="single"/>
        </w:rPr>
        <w:t xml:space="preserve">   </w:t>
      </w:r>
    </w:p>
    <w:p w14:paraId="52DABB1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4AACA6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30C701E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3484CA6F">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765917CA">
      <w:pPr>
        <w:spacing w:line="500" w:lineRule="exact"/>
        <w:ind w:firstLine="616" w:firstLineChars="220"/>
        <w:jc w:val="right"/>
        <w:rPr>
          <w:rFonts w:hint="eastAsia" w:ascii="仿宋" w:hAnsi="仿宋" w:eastAsia="仿宋" w:cs="仿宋"/>
          <w:color w:val="auto"/>
          <w:szCs w:val="28"/>
          <w:highlight w:val="none"/>
        </w:rPr>
      </w:pPr>
    </w:p>
    <w:p w14:paraId="521A32FB">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            （盖单位章）</w:t>
      </w:r>
    </w:p>
    <w:p w14:paraId="378E63B8">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法定代表人：          （签字或盖章）</w:t>
      </w:r>
    </w:p>
    <w:p w14:paraId="4F04C4D6">
      <w:pPr>
        <w:spacing w:line="500" w:lineRule="exact"/>
        <w:ind w:firstLine="616" w:firstLineChars="22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委托代理人：             （签字）</w:t>
      </w:r>
    </w:p>
    <w:p w14:paraId="00DDBA3F">
      <w:pPr>
        <w:spacing w:line="480" w:lineRule="auto"/>
        <w:ind w:left="538" w:leftChars="192"/>
        <w:rPr>
          <w:rFonts w:hint="eastAsia" w:ascii="仿宋" w:hAnsi="仿宋" w:eastAsia="仿宋" w:cs="仿宋"/>
          <w:color w:val="auto"/>
          <w:szCs w:val="28"/>
          <w:highlight w:val="none"/>
        </w:rPr>
      </w:pPr>
    </w:p>
    <w:p w14:paraId="17B5D8B1">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75E643A3">
      <w:pPr>
        <w:spacing w:line="480" w:lineRule="auto"/>
        <w:ind w:left="538" w:leftChars="19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注：本授权委托书为法定代表人不亲自比选而委托代理人比选适用。后附代理人身份证复印件。</w:t>
      </w:r>
      <w:bookmarkStart w:id="42" w:name="_Toc319145230"/>
      <w:bookmarkStart w:id="43" w:name="_Toc170621224"/>
      <w:bookmarkStart w:id="44" w:name="_Toc157235922"/>
      <w:bookmarkStart w:id="45" w:name="_Toc170621356"/>
    </w:p>
    <w:p w14:paraId="745D26D8">
      <w:pPr>
        <w:pStyle w:val="9"/>
        <w:rPr>
          <w:rFonts w:eastAsia="宋体" w:cs="Arial"/>
          <w:b/>
          <w:color w:val="auto"/>
          <w:sz w:val="24"/>
          <w:highlight w:val="none"/>
        </w:rPr>
      </w:pPr>
    </w:p>
    <w:p w14:paraId="02573059">
      <w:pPr>
        <w:rPr>
          <w:rFonts w:cs="Arial"/>
          <w:b/>
          <w:color w:val="auto"/>
          <w:sz w:val="24"/>
          <w:highlight w:val="none"/>
        </w:rPr>
      </w:pPr>
    </w:p>
    <w:p w14:paraId="67B2091C">
      <w:pPr>
        <w:pStyle w:val="9"/>
        <w:rPr>
          <w:rFonts w:eastAsia="宋体" w:cs="Arial"/>
          <w:b/>
          <w:color w:val="auto"/>
          <w:sz w:val="24"/>
          <w:highlight w:val="none"/>
        </w:rPr>
      </w:pPr>
    </w:p>
    <w:p w14:paraId="2375F9C0">
      <w:pPr>
        <w:rPr>
          <w:rFonts w:cs="Arial"/>
          <w:b/>
          <w:color w:val="auto"/>
          <w:sz w:val="24"/>
          <w:highlight w:val="none"/>
        </w:rPr>
      </w:pPr>
    </w:p>
    <w:p w14:paraId="2905E51F">
      <w:pPr>
        <w:pStyle w:val="9"/>
        <w:rPr>
          <w:rFonts w:eastAsia="宋体"/>
          <w:color w:val="auto"/>
          <w:highlight w:val="none"/>
        </w:rPr>
      </w:pPr>
    </w:p>
    <w:p w14:paraId="48EBCC5E">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四、资格审查资料</w:t>
      </w:r>
    </w:p>
    <w:p w14:paraId="221E4850">
      <w:pPr>
        <w:spacing w:line="480" w:lineRule="auto"/>
        <w:jc w:val="center"/>
        <w:rPr>
          <w:rFonts w:hint="eastAsia" w:cs="Arial"/>
          <w:color w:val="auto"/>
          <w:kern w:val="44"/>
          <w:sz w:val="36"/>
          <w:szCs w:val="36"/>
          <w:highlight w:val="none"/>
        </w:rPr>
      </w:pPr>
      <w:r>
        <w:rPr>
          <w:rFonts w:hint="eastAsia"/>
          <w:b/>
          <w:color w:val="auto"/>
          <w:kern w:val="0"/>
          <w:position w:val="-1"/>
          <w:sz w:val="32"/>
          <w:szCs w:val="32"/>
          <w:highlight w:val="none"/>
        </w:rPr>
        <w:t>（一)比选申请人基本情况一览表</w:t>
      </w:r>
      <w:bookmarkEnd w:id="42"/>
      <w:bookmarkEnd w:id="43"/>
      <w:bookmarkEnd w:id="44"/>
      <w:bookmarkEnd w:id="4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4065"/>
        <w:gridCol w:w="4654"/>
      </w:tblGrid>
      <w:tr w14:paraId="44E4F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00" w:type="dxa"/>
            <w:tcBorders>
              <w:top w:val="single" w:color="auto" w:sz="4" w:space="0"/>
              <w:left w:val="single" w:color="auto" w:sz="4" w:space="0"/>
              <w:bottom w:val="single" w:color="auto" w:sz="6" w:space="0"/>
              <w:right w:val="single" w:color="auto" w:sz="6" w:space="0"/>
            </w:tcBorders>
            <w:noWrap w:val="0"/>
            <w:vAlign w:val="center"/>
          </w:tcPr>
          <w:p w14:paraId="1E5749B0">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719" w:type="dxa"/>
            <w:gridSpan w:val="2"/>
            <w:tcBorders>
              <w:top w:val="single" w:color="auto" w:sz="4" w:space="0"/>
              <w:left w:val="single" w:color="auto" w:sz="6" w:space="0"/>
              <w:bottom w:val="single" w:color="auto" w:sz="6" w:space="0"/>
              <w:right w:val="single" w:color="auto" w:sz="4" w:space="0"/>
            </w:tcBorders>
            <w:noWrap w:val="0"/>
            <w:vAlign w:val="center"/>
          </w:tcPr>
          <w:p w14:paraId="1FA827D9">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比选申请</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名称：</w:t>
            </w:r>
          </w:p>
        </w:tc>
      </w:tr>
      <w:tr w14:paraId="381C0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6BD182D">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1BDF6EE2">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r>
      <w:tr w14:paraId="13C5D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B72201D">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1E2AC9C0">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注册年份：年月日</w:t>
            </w:r>
          </w:p>
        </w:tc>
      </w:tr>
      <w:tr w14:paraId="61FB3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E70BB3C">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4065" w:type="dxa"/>
            <w:tcBorders>
              <w:top w:val="single" w:color="auto" w:sz="6" w:space="0"/>
              <w:left w:val="single" w:color="auto" w:sz="6" w:space="0"/>
              <w:bottom w:val="single" w:color="auto" w:sz="6" w:space="0"/>
              <w:right w:val="single" w:color="auto" w:sz="6" w:space="0"/>
            </w:tcBorders>
            <w:noWrap w:val="0"/>
            <w:vAlign w:val="center"/>
          </w:tcPr>
          <w:p w14:paraId="1E0C39F0">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4654" w:type="dxa"/>
            <w:tcBorders>
              <w:top w:val="single" w:color="auto" w:sz="6" w:space="0"/>
              <w:left w:val="single" w:color="auto" w:sz="6" w:space="0"/>
              <w:bottom w:val="single" w:color="auto" w:sz="6" w:space="0"/>
              <w:right w:val="single" w:color="auto" w:sz="4" w:space="0"/>
            </w:tcBorders>
            <w:noWrap w:val="0"/>
            <w:vAlign w:val="center"/>
          </w:tcPr>
          <w:p w14:paraId="4037EBA1">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r>
      <w:tr w14:paraId="7F3A8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3FDD1030">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4065" w:type="dxa"/>
            <w:tcBorders>
              <w:top w:val="single" w:color="auto" w:sz="6" w:space="0"/>
              <w:left w:val="single" w:color="auto" w:sz="6" w:space="0"/>
              <w:bottom w:val="single" w:color="auto" w:sz="6" w:space="0"/>
              <w:right w:val="single" w:color="auto" w:sz="6" w:space="0"/>
            </w:tcBorders>
            <w:noWrap w:val="0"/>
            <w:vAlign w:val="center"/>
          </w:tcPr>
          <w:p w14:paraId="69A2B126">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4654" w:type="dxa"/>
            <w:tcBorders>
              <w:top w:val="single" w:color="auto" w:sz="6" w:space="0"/>
              <w:left w:val="single" w:color="auto" w:sz="6" w:space="0"/>
              <w:bottom w:val="single" w:color="auto" w:sz="6" w:space="0"/>
              <w:right w:val="single" w:color="auto" w:sz="4" w:space="0"/>
            </w:tcBorders>
            <w:noWrap w:val="0"/>
            <w:vAlign w:val="center"/>
          </w:tcPr>
          <w:p w14:paraId="123BB67B">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r>
      <w:tr w14:paraId="1CA38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4"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5C9467E4">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4C8D49E5">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等线" w:cs="仿宋"/>
                <w:color w:val="auto"/>
                <w:sz w:val="28"/>
                <w:szCs w:val="28"/>
                <w:highlight w:val="none"/>
                <w:lang w:eastAsia="zh-CN"/>
              </w:rPr>
            </w:pPr>
            <w:r>
              <w:rPr>
                <w:rFonts w:hint="eastAsia" w:ascii="仿宋" w:hAnsi="仿宋" w:eastAsia="仿宋" w:cs="仿宋"/>
                <w:color w:val="auto"/>
                <w:sz w:val="28"/>
                <w:szCs w:val="28"/>
                <w:highlight w:val="none"/>
              </w:rPr>
              <w:t>营业执照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统一社会信用代码的事业单位法人证书</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相关主管部门颁发的准许执业证明文件或其他证明材料</w:t>
            </w:r>
            <w:r>
              <w:rPr>
                <w:rFonts w:hint="eastAsia" w:ascii="仿宋" w:hAnsi="仿宋" w:eastAsia="仿宋" w:cs="仿宋"/>
                <w:color w:val="auto"/>
                <w:sz w:val="28"/>
                <w:szCs w:val="28"/>
                <w:highlight w:val="none"/>
                <w:lang w:val="en-US" w:eastAsia="zh-CN"/>
              </w:rPr>
              <w:t>证号：</w:t>
            </w:r>
          </w:p>
        </w:tc>
      </w:tr>
      <w:tr w14:paraId="784B1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3"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F35FCA4">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0953983B">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pacing w:val="-20"/>
                <w:sz w:val="28"/>
                <w:szCs w:val="28"/>
                <w:highlight w:val="none"/>
              </w:rPr>
            </w:pPr>
          </w:p>
          <w:p w14:paraId="54C90FB3">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员工总人数(单位：人)</w:t>
            </w:r>
          </w:p>
          <w:p w14:paraId="55A91759">
            <w:pPr>
              <w:keepNext w:val="0"/>
              <w:keepLines w:val="0"/>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auto"/>
                <w:sz w:val="28"/>
                <w:szCs w:val="28"/>
                <w:highlight w:val="none"/>
              </w:rPr>
            </w:pPr>
          </w:p>
        </w:tc>
      </w:tr>
      <w:tr w14:paraId="3B5B2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75"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7E9834D5">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21323DFC">
            <w:pPr>
              <w:keepNext w:val="0"/>
              <w:keepLines w:val="0"/>
              <w:widowControl/>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主营范围：</w:t>
            </w:r>
          </w:p>
          <w:p w14:paraId="2981BBE5">
            <w:pPr>
              <w:pStyle w:val="56"/>
              <w:keepNext w:val="0"/>
              <w:keepLines w:val="0"/>
              <w:widowControl/>
              <w:suppressLineNumbers w:val="0"/>
              <w:snapToGrid w:val="0"/>
              <w:spacing w:before="0" w:beforeAutospacing="0" w:after="0" w:afterAutospacing="0" w:line="360" w:lineRule="auto"/>
              <w:ind w:left="360" w:right="0" w:firstLine="0" w:firstLineChars="0"/>
              <w:jc w:val="left"/>
              <w:textAlignment w:val="baseline"/>
              <w:rPr>
                <w:rFonts w:hint="eastAsia" w:ascii="仿宋" w:hAnsi="仿宋" w:eastAsia="仿宋" w:cs="仿宋"/>
                <w:color w:val="auto"/>
                <w:sz w:val="28"/>
                <w:szCs w:val="28"/>
                <w:highlight w:val="none"/>
                <w:u w:val="single"/>
              </w:rPr>
            </w:pPr>
          </w:p>
        </w:tc>
      </w:tr>
      <w:tr w14:paraId="0CA38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00" w:type="dxa"/>
            <w:tcBorders>
              <w:top w:val="single" w:color="auto" w:sz="6" w:space="0"/>
              <w:left w:val="single" w:color="auto" w:sz="4" w:space="0"/>
              <w:bottom w:val="single" w:color="auto" w:sz="4" w:space="0"/>
              <w:right w:val="single" w:color="auto" w:sz="6" w:space="0"/>
            </w:tcBorders>
            <w:noWrap w:val="0"/>
            <w:vAlign w:val="center"/>
          </w:tcPr>
          <w:p w14:paraId="3BA3A021">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8719" w:type="dxa"/>
            <w:gridSpan w:val="2"/>
            <w:tcBorders>
              <w:top w:val="single" w:color="auto" w:sz="6" w:space="0"/>
              <w:left w:val="single" w:color="auto" w:sz="6" w:space="0"/>
              <w:bottom w:val="single" w:color="auto" w:sz="4" w:space="0"/>
              <w:right w:val="single" w:color="auto" w:sz="4" w:space="0"/>
            </w:tcBorders>
            <w:noWrap w:val="0"/>
            <w:vAlign w:val="center"/>
          </w:tcPr>
          <w:p w14:paraId="5E16000E">
            <w:pPr>
              <w:keepNext w:val="0"/>
              <w:keepLines w:val="0"/>
              <w:widowControl/>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其他需要说明的情况（如有）：</w:t>
            </w:r>
          </w:p>
        </w:tc>
      </w:tr>
    </w:tbl>
    <w:p w14:paraId="66A60825">
      <w:pPr>
        <w:ind w:right="-51" w:firstLine="630" w:firstLine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比选申请人提供比选文件要求的相关证件证明复印件或扫描件并加盖印章</w:t>
      </w:r>
      <w:r>
        <w:rPr>
          <w:rFonts w:hint="eastAsia" w:ascii="仿宋" w:hAnsi="仿宋" w:eastAsia="仿宋" w:cs="仿宋"/>
          <w:color w:val="auto"/>
          <w:sz w:val="21"/>
          <w:szCs w:val="21"/>
          <w:highlight w:val="none"/>
        </w:rPr>
        <w:t>。</w:t>
      </w:r>
    </w:p>
    <w:p w14:paraId="7CBE9EA1">
      <w:pPr>
        <w:spacing w:line="480" w:lineRule="auto"/>
        <w:jc w:val="center"/>
        <w:rPr>
          <w:rFonts w:hint="eastAsia" w:cs="Arial"/>
          <w:color w:val="auto"/>
          <w:kern w:val="44"/>
          <w:sz w:val="36"/>
          <w:szCs w:val="36"/>
          <w:highlight w:val="none"/>
        </w:rPr>
      </w:pPr>
      <w:r>
        <w:rPr>
          <w:rFonts w:cs="Arial"/>
          <w:color w:val="auto"/>
          <w:szCs w:val="28"/>
          <w:highlight w:val="none"/>
        </w:rPr>
        <w:br w:type="page"/>
      </w:r>
      <w:bookmarkStart w:id="46" w:name="_Toc157235927"/>
      <w:bookmarkStart w:id="47" w:name="_Toc170621361"/>
      <w:bookmarkStart w:id="48" w:name="_Toc319145235"/>
      <w:bookmarkStart w:id="49" w:name="_Toc170621229"/>
      <w:r>
        <w:rPr>
          <w:rFonts w:hint="eastAsia"/>
          <w:b/>
          <w:color w:val="auto"/>
          <w:kern w:val="0"/>
          <w:position w:val="-1"/>
          <w:sz w:val="32"/>
          <w:szCs w:val="32"/>
          <w:highlight w:val="none"/>
        </w:rPr>
        <w:t>（二）项目管理、技术、服务人员情况表</w:t>
      </w:r>
    </w:p>
    <w:tbl>
      <w:tblPr>
        <w:tblStyle w:val="26"/>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4"/>
        <w:gridCol w:w="1196"/>
        <w:gridCol w:w="1592"/>
        <w:gridCol w:w="1094"/>
        <w:gridCol w:w="1134"/>
        <w:gridCol w:w="1255"/>
      </w:tblGrid>
      <w:tr w14:paraId="52FD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194" w:type="dxa"/>
            <w:vMerge w:val="restart"/>
            <w:noWrap w:val="0"/>
            <w:vAlign w:val="center"/>
          </w:tcPr>
          <w:p w14:paraId="50AC2E71">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1194" w:type="dxa"/>
            <w:vMerge w:val="restart"/>
            <w:noWrap w:val="0"/>
            <w:vAlign w:val="center"/>
          </w:tcPr>
          <w:p w14:paraId="4D18CE6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196" w:type="dxa"/>
            <w:vMerge w:val="restart"/>
            <w:noWrap w:val="0"/>
            <w:vAlign w:val="center"/>
          </w:tcPr>
          <w:p w14:paraId="3549A99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5075" w:type="dxa"/>
            <w:gridSpan w:val="4"/>
            <w:noWrap w:val="0"/>
            <w:vAlign w:val="center"/>
          </w:tcPr>
          <w:p w14:paraId="1612C4D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资格证明</w:t>
            </w:r>
          </w:p>
        </w:tc>
      </w:tr>
      <w:tr w14:paraId="0CA2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194" w:type="dxa"/>
            <w:vMerge w:val="continue"/>
            <w:noWrap w:val="0"/>
            <w:vAlign w:val="center"/>
          </w:tcPr>
          <w:p w14:paraId="02B089A1">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vMerge w:val="continue"/>
            <w:noWrap w:val="0"/>
            <w:vAlign w:val="center"/>
          </w:tcPr>
          <w:p w14:paraId="082501E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6" w:type="dxa"/>
            <w:vMerge w:val="continue"/>
            <w:noWrap w:val="0"/>
            <w:vAlign w:val="center"/>
          </w:tcPr>
          <w:p w14:paraId="7C3C513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592" w:type="dxa"/>
            <w:noWrap w:val="0"/>
            <w:vAlign w:val="center"/>
          </w:tcPr>
          <w:p w14:paraId="4E08A08B">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1094" w:type="dxa"/>
            <w:noWrap w:val="0"/>
            <w:vAlign w:val="center"/>
          </w:tcPr>
          <w:p w14:paraId="0AE2C7FB">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1134" w:type="dxa"/>
            <w:noWrap w:val="0"/>
            <w:vAlign w:val="center"/>
          </w:tcPr>
          <w:p w14:paraId="38F18CE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证号</w:t>
            </w:r>
          </w:p>
        </w:tc>
        <w:tc>
          <w:tcPr>
            <w:tcW w:w="1255" w:type="dxa"/>
            <w:noWrap w:val="0"/>
            <w:vAlign w:val="center"/>
          </w:tcPr>
          <w:p w14:paraId="0C9B97D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专业</w:t>
            </w:r>
          </w:p>
        </w:tc>
      </w:tr>
      <w:tr w14:paraId="4815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18D0E66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146A370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397B7F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4802530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21A74F0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r>
              <w:rPr>
                <w:rFonts w:hint="eastAsia" w:ascii="仿宋" w:hAnsi="仿宋" w:eastAsia="仿宋" w:cs="仿宋"/>
                <w:bCs/>
                <w:color w:val="auto"/>
                <w:highlight w:val="none"/>
              </w:rPr>
              <w:t xml:space="preserve"> </w:t>
            </w:r>
          </w:p>
        </w:tc>
        <w:tc>
          <w:tcPr>
            <w:tcW w:w="1134" w:type="dxa"/>
            <w:noWrap w:val="0"/>
            <w:vAlign w:val="center"/>
          </w:tcPr>
          <w:p w14:paraId="4656D3A3">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6E9461A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496A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26E2C58D">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00C943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45C9219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BBC9BC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F2BCBC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4607F6B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647212F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59D5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745FA0F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493EEC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C39C4F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3E7507A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0187AF7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428B925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3881279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76A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2D3E2865">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D57523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00D3930E">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F8D09F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5738F5F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5BCA1FD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1C563F9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632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5B02E14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23ECFDC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50A3A69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15A431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1B48640C">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72D397B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2E6B1AB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349E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3A14100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1432940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7EB38CA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7AFB73BA">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5E1E817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337E04EA">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1AEF438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0FA1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348DEF18">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8AE2C8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70594D4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2CD98C74">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9BDF7B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357AF2AC">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7E2A284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DE3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16BCC10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CA952E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6C5772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72502CF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078EB0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56E6602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4EDDD39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89B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696C791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E13B36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F06C023">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01A532A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4F0F075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2941612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48ACA3BE">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bl>
    <w:p w14:paraId="21870DFA">
      <w:pPr>
        <w:spacing w:line="320" w:lineRule="exact"/>
        <w:rPr>
          <w:rFonts w:hint="eastAsia" w:ascii="仿宋" w:hAnsi="仿宋" w:eastAsia="仿宋" w:cs="仿宋"/>
          <w:color w:val="auto"/>
          <w:szCs w:val="28"/>
          <w:highlight w:val="none"/>
        </w:rPr>
      </w:pPr>
    </w:p>
    <w:bookmarkEnd w:id="46"/>
    <w:bookmarkEnd w:id="47"/>
    <w:bookmarkEnd w:id="48"/>
    <w:bookmarkEnd w:id="49"/>
    <w:p w14:paraId="656AC02A">
      <w:pPr>
        <w:ind w:right="-51" w:firstLine="630" w:firstLine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比选申请人提供比选文件要求的相关证件证明复印件或扫描件并加盖印章</w:t>
      </w:r>
      <w:r>
        <w:rPr>
          <w:rFonts w:hint="eastAsia" w:ascii="仿宋" w:hAnsi="仿宋" w:eastAsia="仿宋" w:cs="仿宋"/>
          <w:color w:val="auto"/>
          <w:sz w:val="21"/>
          <w:szCs w:val="21"/>
          <w:highlight w:val="none"/>
        </w:rPr>
        <w:t>。</w:t>
      </w:r>
    </w:p>
    <w:p w14:paraId="1E1AA938">
      <w:pPr>
        <w:ind w:right="-51" w:firstLine="630" w:firstLineChars="300"/>
        <w:jc w:val="left"/>
        <w:rPr>
          <w:rFonts w:hint="eastAsia" w:ascii="仿宋" w:hAnsi="仿宋" w:eastAsia="仿宋" w:cs="仿宋"/>
          <w:color w:val="auto"/>
          <w:sz w:val="21"/>
          <w:szCs w:val="21"/>
          <w:highlight w:val="none"/>
          <w:lang w:val="en-US" w:eastAsia="zh-CN"/>
        </w:rPr>
      </w:pPr>
    </w:p>
    <w:p w14:paraId="4CAAB4F3">
      <w:pPr>
        <w:spacing w:line="480" w:lineRule="auto"/>
        <w:jc w:val="center"/>
        <w:rPr>
          <w:rFonts w:hint="eastAsia" w:cs="Arial"/>
          <w:color w:val="auto"/>
          <w:kern w:val="44"/>
          <w:sz w:val="36"/>
          <w:szCs w:val="36"/>
          <w:highlight w:val="none"/>
        </w:rPr>
      </w:pPr>
      <w:r>
        <w:rPr>
          <w:rFonts w:cs="Arial"/>
          <w:color w:val="auto"/>
          <w:kern w:val="44"/>
          <w:sz w:val="36"/>
          <w:szCs w:val="36"/>
          <w:highlight w:val="none"/>
        </w:rPr>
        <w:br w:type="page"/>
      </w:r>
      <w:r>
        <w:rPr>
          <w:rFonts w:hint="eastAsia"/>
          <w:b/>
          <w:color w:val="auto"/>
          <w:kern w:val="0"/>
          <w:position w:val="-1"/>
          <w:sz w:val="32"/>
          <w:szCs w:val="32"/>
          <w:highlight w:val="none"/>
        </w:rPr>
        <w:t>（三）比选申请人履约经验一览表</w:t>
      </w:r>
    </w:p>
    <w:tbl>
      <w:tblPr>
        <w:tblStyle w:val="26"/>
        <w:tblW w:w="88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41"/>
        <w:gridCol w:w="1439"/>
        <w:gridCol w:w="1319"/>
        <w:gridCol w:w="1160"/>
        <w:gridCol w:w="1421"/>
        <w:gridCol w:w="1614"/>
        <w:gridCol w:w="976"/>
      </w:tblGrid>
      <w:tr w14:paraId="443703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tcBorders>
            <w:noWrap w:val="0"/>
            <w:vAlign w:val="center"/>
          </w:tcPr>
          <w:p w14:paraId="73ACF63C">
            <w:pPr>
              <w:keepNext w:val="0"/>
              <w:keepLines w:val="0"/>
              <w:suppressLineNumbers w:val="0"/>
              <w:spacing w:before="0" w:beforeAutospacing="0" w:after="0" w:afterAutospacing="0" w:line="400" w:lineRule="exact"/>
              <w:ind w:left="0" w:right="0" w:firstLine="141" w:firstLineChars="50"/>
              <w:rPr>
                <w:rFonts w:hint="eastAsia" w:ascii="仿宋" w:hAnsi="仿宋" w:eastAsia="仿宋" w:cs="仿宋"/>
                <w:b/>
                <w:color w:val="auto"/>
                <w:highlight w:val="none"/>
              </w:rPr>
            </w:pPr>
            <w:r>
              <w:rPr>
                <w:rFonts w:hint="eastAsia" w:ascii="仿宋" w:hAnsi="仿宋" w:eastAsia="仿宋" w:cs="仿宋"/>
                <w:b/>
                <w:color w:val="auto"/>
                <w:highlight w:val="none"/>
              </w:rPr>
              <w:t>时间</w:t>
            </w:r>
          </w:p>
        </w:tc>
        <w:tc>
          <w:tcPr>
            <w:tcW w:w="1439" w:type="dxa"/>
            <w:noWrap w:val="0"/>
            <w:vAlign w:val="center"/>
          </w:tcPr>
          <w:p w14:paraId="390717BB">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用户名称</w:t>
            </w:r>
          </w:p>
        </w:tc>
        <w:tc>
          <w:tcPr>
            <w:tcW w:w="1319" w:type="dxa"/>
            <w:noWrap w:val="0"/>
            <w:vAlign w:val="center"/>
          </w:tcPr>
          <w:p w14:paraId="47317887">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项目名称</w:t>
            </w:r>
          </w:p>
        </w:tc>
        <w:tc>
          <w:tcPr>
            <w:tcW w:w="1160" w:type="dxa"/>
            <w:noWrap w:val="0"/>
            <w:vAlign w:val="center"/>
          </w:tcPr>
          <w:p w14:paraId="6D6CAE9F">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完成</w:t>
            </w:r>
          </w:p>
          <w:p w14:paraId="21881E4A">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时间</w:t>
            </w:r>
          </w:p>
        </w:tc>
        <w:tc>
          <w:tcPr>
            <w:tcW w:w="1421" w:type="dxa"/>
            <w:noWrap w:val="0"/>
            <w:vAlign w:val="center"/>
          </w:tcPr>
          <w:p w14:paraId="225EC946">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合同金额</w:t>
            </w:r>
          </w:p>
        </w:tc>
        <w:tc>
          <w:tcPr>
            <w:tcW w:w="1614" w:type="dxa"/>
            <w:tcBorders>
              <w:right w:val="single" w:color="auto" w:sz="4" w:space="0"/>
            </w:tcBorders>
            <w:noWrap w:val="0"/>
            <w:vAlign w:val="center"/>
          </w:tcPr>
          <w:p w14:paraId="0FE9B4AC">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是否通</w:t>
            </w:r>
          </w:p>
          <w:p w14:paraId="40D77BF7">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过验收</w:t>
            </w:r>
          </w:p>
        </w:tc>
        <w:tc>
          <w:tcPr>
            <w:tcW w:w="976" w:type="dxa"/>
            <w:tcBorders>
              <w:left w:val="single" w:color="auto" w:sz="4" w:space="0"/>
            </w:tcBorders>
            <w:noWrap w:val="0"/>
            <w:vAlign w:val="center"/>
          </w:tcPr>
          <w:p w14:paraId="20D096DB">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35CAA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16005CF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05193A9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578082B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55F6C01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2A4E289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3EF0DCB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11AE2C4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4DDC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2A29D15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316C4F4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27C8CC5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74557B7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56750E5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2E5D25F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3DE3F79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E60E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135D276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2F7F957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7D3135D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06E3FEC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204839D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448D1C3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7F1F21E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6B884C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3D5C039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right w:val="single" w:color="auto" w:sz="4" w:space="0"/>
            </w:tcBorders>
            <w:noWrap w:val="0"/>
            <w:vAlign w:val="center"/>
          </w:tcPr>
          <w:p w14:paraId="5D0A389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left w:val="single" w:color="auto" w:sz="4" w:space="0"/>
            </w:tcBorders>
            <w:noWrap w:val="0"/>
            <w:vAlign w:val="center"/>
          </w:tcPr>
          <w:p w14:paraId="4ABF27B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72EC0FD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7A368E1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17562B3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67511C7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1DF0A9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bottom w:val="single" w:color="auto" w:sz="4" w:space="0"/>
            </w:tcBorders>
            <w:noWrap w:val="0"/>
            <w:vAlign w:val="center"/>
          </w:tcPr>
          <w:p w14:paraId="7C050BA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bottom w:val="single" w:color="auto" w:sz="4" w:space="0"/>
            </w:tcBorders>
            <w:noWrap w:val="0"/>
            <w:vAlign w:val="center"/>
          </w:tcPr>
          <w:p w14:paraId="3F51610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bottom w:val="single" w:color="auto" w:sz="4" w:space="0"/>
            </w:tcBorders>
            <w:noWrap w:val="0"/>
            <w:vAlign w:val="center"/>
          </w:tcPr>
          <w:p w14:paraId="7657DD2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bottom w:val="single" w:color="auto" w:sz="4" w:space="0"/>
            </w:tcBorders>
            <w:noWrap w:val="0"/>
            <w:vAlign w:val="center"/>
          </w:tcPr>
          <w:p w14:paraId="565BF32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88946A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6EE553C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bottom w:val="single" w:color="auto" w:sz="4" w:space="0"/>
            </w:tcBorders>
            <w:noWrap w:val="0"/>
            <w:vAlign w:val="center"/>
          </w:tcPr>
          <w:p w14:paraId="284C467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B550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bottom w:val="single" w:color="auto" w:sz="4" w:space="0"/>
            </w:tcBorders>
            <w:noWrap w:val="0"/>
            <w:vAlign w:val="center"/>
          </w:tcPr>
          <w:p w14:paraId="46C89DD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bottom w:val="single" w:color="auto" w:sz="4" w:space="0"/>
            </w:tcBorders>
            <w:noWrap w:val="0"/>
            <w:vAlign w:val="center"/>
          </w:tcPr>
          <w:p w14:paraId="5944EA1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bottom w:val="single" w:color="auto" w:sz="4" w:space="0"/>
            </w:tcBorders>
            <w:noWrap w:val="0"/>
            <w:vAlign w:val="center"/>
          </w:tcPr>
          <w:p w14:paraId="2917634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bottom w:val="single" w:color="auto" w:sz="4" w:space="0"/>
            </w:tcBorders>
            <w:noWrap w:val="0"/>
            <w:vAlign w:val="center"/>
          </w:tcPr>
          <w:p w14:paraId="75B11BB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97B7BD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D271A6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bottom w:val="single" w:color="auto" w:sz="4" w:space="0"/>
            </w:tcBorders>
            <w:noWrap w:val="0"/>
            <w:vAlign w:val="center"/>
          </w:tcPr>
          <w:p w14:paraId="4211EE7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20F666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tcBorders>
            <w:noWrap w:val="0"/>
            <w:vAlign w:val="center"/>
          </w:tcPr>
          <w:p w14:paraId="212037E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tcBorders>
            <w:noWrap w:val="0"/>
            <w:vAlign w:val="center"/>
          </w:tcPr>
          <w:p w14:paraId="1D18030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tcBorders>
            <w:noWrap w:val="0"/>
            <w:vAlign w:val="center"/>
          </w:tcPr>
          <w:p w14:paraId="383FC8A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tcBorders>
            <w:noWrap w:val="0"/>
            <w:vAlign w:val="center"/>
          </w:tcPr>
          <w:p w14:paraId="784294D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right w:val="single" w:color="auto" w:sz="4" w:space="0"/>
            </w:tcBorders>
            <w:noWrap w:val="0"/>
            <w:vAlign w:val="center"/>
          </w:tcPr>
          <w:p w14:paraId="2F9F038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0355D9D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tcBorders>
            <w:noWrap w:val="0"/>
            <w:vAlign w:val="center"/>
          </w:tcPr>
          <w:p w14:paraId="5DB1037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bl>
    <w:p w14:paraId="023510E4">
      <w:pPr>
        <w:ind w:right="-51" w:firstLine="630" w:firstLine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比选申请人提供比选文件要求的相关证件证明复印件或扫描件并加盖印章</w:t>
      </w:r>
      <w:r>
        <w:rPr>
          <w:rFonts w:hint="eastAsia" w:ascii="仿宋" w:hAnsi="仿宋" w:eastAsia="仿宋" w:cs="仿宋"/>
          <w:color w:val="auto"/>
          <w:sz w:val="21"/>
          <w:szCs w:val="21"/>
          <w:highlight w:val="none"/>
        </w:rPr>
        <w:t>。</w:t>
      </w:r>
    </w:p>
    <w:p w14:paraId="5AE97762">
      <w:pPr>
        <w:pStyle w:val="9"/>
        <w:rPr>
          <w:rFonts w:hint="eastAsia" w:eastAsia="宋体"/>
          <w:color w:val="auto"/>
          <w:highlight w:val="none"/>
          <w:lang w:val="en-US" w:eastAsia="zh-CN"/>
        </w:rPr>
      </w:pPr>
    </w:p>
    <w:p w14:paraId="1D5713D2">
      <w:pPr>
        <w:spacing w:line="20" w:lineRule="exact"/>
        <w:rPr>
          <w:color w:val="auto"/>
          <w:highlight w:val="none"/>
        </w:rPr>
      </w:pPr>
      <w:bookmarkStart w:id="50" w:name="_Toc170621230"/>
      <w:bookmarkStart w:id="51" w:name="_Toc157235928"/>
      <w:bookmarkStart w:id="52" w:name="_Toc170621362"/>
      <w:bookmarkStart w:id="53" w:name="_Toc319145236"/>
    </w:p>
    <w:bookmarkEnd w:id="50"/>
    <w:bookmarkEnd w:id="51"/>
    <w:bookmarkEnd w:id="52"/>
    <w:bookmarkEnd w:id="53"/>
    <w:p w14:paraId="15863597">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bookmarkStart w:id="54" w:name="_Toc17284927"/>
      <w:r>
        <w:rPr>
          <w:rFonts w:hint="eastAsia"/>
          <w:b/>
          <w:color w:val="auto"/>
          <w:kern w:val="0"/>
          <w:position w:val="-1"/>
          <w:sz w:val="32"/>
          <w:szCs w:val="32"/>
          <w:highlight w:val="none"/>
        </w:rPr>
        <w:t>五、比选申请人承诺书</w:t>
      </w:r>
      <w:bookmarkEnd w:id="54"/>
    </w:p>
    <w:p w14:paraId="30824AAC">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09ADB725">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0E869A7E">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1D15EE8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6B9C72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3、我单位完全理解业主单位因法律和政策原因取消比选、以及拒绝所有的比选申请人而重新比选，并对此类任何行为不承担任何责任。</w:t>
      </w:r>
    </w:p>
    <w:p w14:paraId="10766F6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306C6643">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（填写“具有”或“不具有”）比选文件规定的限制参与比选的情形。</w:t>
      </w:r>
    </w:p>
    <w:p w14:paraId="29C6E1C9">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4CCD5C0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5461FD6E">
      <w:pPr>
        <w:pStyle w:val="9"/>
        <w:spacing w:after="0" w:line="360" w:lineRule="auto"/>
        <w:rPr>
          <w:rFonts w:hint="eastAsia" w:ascii="仿宋" w:hAnsi="仿宋" w:eastAsia="仿宋" w:cs="仿宋"/>
          <w:color w:val="auto"/>
          <w:highlight w:val="none"/>
        </w:rPr>
      </w:pPr>
    </w:p>
    <w:p w14:paraId="3B58A98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比选申请人：（盖单位章）</w:t>
      </w:r>
    </w:p>
    <w:p w14:paraId="4A21DA77">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E9ACC7B">
      <w:pPr>
        <w:snapToGrid w:val="0"/>
        <w:spacing w:line="360" w:lineRule="auto"/>
        <w:jc w:val="right"/>
        <w:textAlignment w:val="baseline"/>
        <w:rPr>
          <w:rFonts w:hint="eastAsia" w:ascii="仿宋" w:hAnsi="仿宋" w:eastAsia="仿宋" w:cs="仿宋"/>
          <w:color w:val="auto"/>
          <w:szCs w:val="28"/>
          <w:highlight w:val="none"/>
        </w:rPr>
      </w:pPr>
    </w:p>
    <w:p w14:paraId="0E6917E5">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4E7797F7">
      <w:pPr>
        <w:pageBreakBefore/>
        <w:autoSpaceDE w:val="0"/>
        <w:autoSpaceDN w:val="0"/>
        <w:adjustRightInd w:val="0"/>
        <w:spacing w:line="362" w:lineRule="exact"/>
        <w:ind w:right="-23"/>
        <w:jc w:val="center"/>
        <w:outlineLvl w:val="0"/>
        <w:rPr>
          <w:rFonts w:hint="default" w:eastAsia="等线"/>
          <w:b/>
          <w:color w:val="auto"/>
          <w:kern w:val="0"/>
          <w:position w:val="-1"/>
          <w:sz w:val="32"/>
          <w:szCs w:val="32"/>
          <w:highlight w:val="none"/>
          <w:lang w:val="en-US" w:eastAsia="zh-CN"/>
        </w:rPr>
      </w:pPr>
      <w:r>
        <w:rPr>
          <w:rFonts w:hint="eastAsia"/>
          <w:b/>
          <w:color w:val="auto"/>
          <w:kern w:val="0"/>
          <w:position w:val="-1"/>
          <w:sz w:val="32"/>
          <w:szCs w:val="32"/>
          <w:highlight w:val="none"/>
          <w:lang w:val="en-US" w:eastAsia="zh-CN"/>
        </w:rPr>
        <w:t>六、技术能力</w:t>
      </w:r>
    </w:p>
    <w:p w14:paraId="4A0FE03D">
      <w:pPr>
        <w:pageBreakBefore/>
        <w:autoSpaceDE w:val="0"/>
        <w:autoSpaceDN w:val="0"/>
        <w:adjustRightInd w:val="0"/>
        <w:spacing w:line="362" w:lineRule="exact"/>
        <w:ind w:right="-23"/>
        <w:jc w:val="center"/>
        <w:outlineLvl w:val="0"/>
        <w:rPr>
          <w:rFonts w:hint="eastAsia" w:eastAsia="等线"/>
          <w:b/>
          <w:color w:val="auto"/>
          <w:kern w:val="0"/>
          <w:position w:val="-1"/>
          <w:sz w:val="32"/>
          <w:szCs w:val="32"/>
          <w:highlight w:val="none"/>
          <w:lang w:val="en-US" w:eastAsia="zh-CN"/>
        </w:rPr>
      </w:pPr>
      <w:r>
        <w:rPr>
          <w:rFonts w:hint="eastAsia"/>
          <w:b/>
          <w:color w:val="auto"/>
          <w:kern w:val="0"/>
          <w:position w:val="-1"/>
          <w:sz w:val="32"/>
          <w:szCs w:val="32"/>
          <w:highlight w:val="none"/>
          <w:lang w:val="en-US" w:eastAsia="zh-CN"/>
        </w:rPr>
        <w:t>八</w:t>
      </w:r>
      <w:r>
        <w:rPr>
          <w:rFonts w:hint="eastAsia"/>
          <w:b/>
          <w:color w:val="auto"/>
          <w:kern w:val="0"/>
          <w:position w:val="-1"/>
          <w:sz w:val="32"/>
          <w:szCs w:val="32"/>
          <w:highlight w:val="none"/>
        </w:rPr>
        <w:t>、比选申请人的</w:t>
      </w:r>
      <w:r>
        <w:rPr>
          <w:rFonts w:hint="eastAsia"/>
          <w:b/>
          <w:color w:val="auto"/>
          <w:kern w:val="0"/>
          <w:position w:val="-1"/>
          <w:sz w:val="32"/>
          <w:szCs w:val="32"/>
          <w:highlight w:val="none"/>
          <w:lang w:val="en-US" w:eastAsia="zh-CN"/>
        </w:rPr>
        <w:t>履约能力承诺</w:t>
      </w:r>
    </w:p>
    <w:p w14:paraId="1CE796E3">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2AC5823C">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2668BC1B">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具有良好的商业信誉和健全的财务会计制度；</w:t>
      </w:r>
    </w:p>
    <w:p w14:paraId="1E270CDC">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具有依法缴纳税收和社会保障资金的良好记录；</w:t>
      </w:r>
    </w:p>
    <w:p w14:paraId="0933EDFA">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参加本次比选活动前三年内，在经营活动中没有重大违法记录；</w:t>
      </w:r>
    </w:p>
    <w:p w14:paraId="77D3157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参加本次比选活动</w:t>
      </w:r>
      <w:r>
        <w:rPr>
          <w:rFonts w:hint="eastAsia" w:ascii="仿宋" w:hAnsi="仿宋" w:eastAsia="仿宋" w:cs="仿宋"/>
          <w:color w:val="auto"/>
          <w:szCs w:val="28"/>
          <w:highlight w:val="none"/>
          <w:lang w:val="en-US" w:eastAsia="zh-CN"/>
        </w:rPr>
        <w:t>遵守</w:t>
      </w:r>
      <w:r>
        <w:rPr>
          <w:rFonts w:hint="eastAsia" w:ascii="仿宋" w:hAnsi="仿宋" w:eastAsia="仿宋" w:cs="仿宋"/>
          <w:color w:val="auto"/>
          <w:szCs w:val="28"/>
          <w:highlight w:val="none"/>
        </w:rPr>
        <w:t>诚信；</w:t>
      </w:r>
    </w:p>
    <w:p w14:paraId="7A6B349D">
      <w:pPr>
        <w:snapToGrid w:val="0"/>
        <w:spacing w:line="360" w:lineRule="auto"/>
        <w:ind w:firstLine="540"/>
        <w:jc w:val="left"/>
        <w:textAlignment w:val="baseline"/>
        <w:rPr>
          <w:rFonts w:hint="eastAsia" w:ascii="仿宋" w:hAnsi="仿宋" w:eastAsia="仿宋" w:cs="仿宋"/>
          <w:color w:val="auto"/>
          <w:szCs w:val="28"/>
          <w:highlight w:val="none"/>
        </w:rPr>
      </w:pPr>
    </w:p>
    <w:p w14:paraId="2200F391">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4A838110">
      <w:pPr>
        <w:pStyle w:val="9"/>
        <w:spacing w:after="0" w:line="360" w:lineRule="auto"/>
        <w:rPr>
          <w:rFonts w:hint="eastAsia" w:ascii="仿宋" w:hAnsi="仿宋" w:eastAsia="仿宋" w:cs="仿宋"/>
          <w:color w:val="auto"/>
          <w:highlight w:val="none"/>
        </w:rPr>
      </w:pPr>
    </w:p>
    <w:p w14:paraId="1B78C564">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比选申请人：（盖单位章）</w:t>
      </w:r>
    </w:p>
    <w:p w14:paraId="54F61C5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46B489F7">
      <w:pPr>
        <w:snapToGrid w:val="0"/>
        <w:spacing w:line="360" w:lineRule="auto"/>
        <w:jc w:val="right"/>
        <w:textAlignment w:val="baseline"/>
        <w:rPr>
          <w:rFonts w:hint="eastAsia" w:ascii="仿宋" w:hAnsi="仿宋" w:eastAsia="仿宋" w:cs="仿宋"/>
          <w:color w:val="auto"/>
          <w:szCs w:val="28"/>
          <w:highlight w:val="none"/>
        </w:rPr>
      </w:pPr>
    </w:p>
    <w:p w14:paraId="3688AF64">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1E79CE04">
      <w:pPr>
        <w:pageBreakBefore/>
        <w:autoSpaceDE w:val="0"/>
        <w:autoSpaceDN w:val="0"/>
        <w:adjustRightInd w:val="0"/>
        <w:spacing w:line="362" w:lineRule="exact"/>
        <w:ind w:right="-23"/>
        <w:jc w:val="center"/>
        <w:outlineLvl w:val="0"/>
        <w:rPr>
          <w:rFonts w:hint="eastAsia" w:eastAsia="等线"/>
          <w:b/>
          <w:color w:val="auto"/>
          <w:kern w:val="0"/>
          <w:position w:val="-1"/>
          <w:sz w:val="32"/>
          <w:szCs w:val="32"/>
          <w:highlight w:val="none"/>
          <w:lang w:val="en-US" w:eastAsia="zh-CN"/>
        </w:rPr>
      </w:pPr>
      <w:r>
        <w:rPr>
          <w:rFonts w:hint="eastAsia"/>
          <w:b/>
          <w:color w:val="auto"/>
          <w:kern w:val="0"/>
          <w:position w:val="-1"/>
          <w:sz w:val="32"/>
          <w:szCs w:val="32"/>
          <w:highlight w:val="none"/>
          <w:lang w:val="en-US" w:eastAsia="zh-CN"/>
        </w:rPr>
        <w:t>九</w:t>
      </w:r>
      <w:r>
        <w:rPr>
          <w:rFonts w:hint="eastAsia"/>
          <w:b/>
          <w:color w:val="auto"/>
          <w:kern w:val="0"/>
          <w:position w:val="-1"/>
          <w:sz w:val="32"/>
          <w:szCs w:val="32"/>
          <w:highlight w:val="none"/>
        </w:rPr>
        <w:t>、比选申请人的信誉情况</w:t>
      </w:r>
    </w:p>
    <w:p w14:paraId="4C90ED1A">
      <w:pPr>
        <w:snapToGrid w:val="0"/>
        <w:spacing w:line="360" w:lineRule="auto"/>
        <w:jc w:val="center"/>
        <w:textAlignment w:val="baseline"/>
        <w:rPr>
          <w:rFonts w:hint="eastAsia" w:ascii="仿宋" w:hAnsi="仿宋" w:eastAsia="仿宋" w:cs="仿宋"/>
          <w:color w:val="auto"/>
          <w:szCs w:val="28"/>
          <w:highlight w:val="none"/>
          <w:lang w:eastAsia="zh-CN"/>
        </w:rPr>
      </w:pPr>
    </w:p>
    <w:p w14:paraId="5F02C342">
      <w:pPr>
        <w:snapToGrid w:val="0"/>
        <w:spacing w:line="360" w:lineRule="auto"/>
        <w:jc w:val="center"/>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信誉承诺</w:t>
      </w:r>
    </w:p>
    <w:p w14:paraId="1E0A013A">
      <w:pPr>
        <w:snapToGrid w:val="0"/>
        <w:spacing w:line="360" w:lineRule="auto"/>
        <w:textAlignment w:val="baseline"/>
        <w:rPr>
          <w:rFonts w:hint="eastAsia" w:ascii="仿宋" w:hAnsi="仿宋" w:eastAsia="仿宋" w:cs="仿宋"/>
          <w:color w:val="auto"/>
          <w:szCs w:val="28"/>
          <w:highlight w:val="none"/>
        </w:rPr>
      </w:pPr>
    </w:p>
    <w:p w14:paraId="63487EEB">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242F233D">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1B849DD3">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（1）</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被州级及以上主管部门取消比选项目所在地的投标资格且处于有效期内。</w:t>
      </w:r>
    </w:p>
    <w:p w14:paraId="71C05215">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（2）</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被责令停业，暂扣或吊销执照，或吊销资质证书。</w:t>
      </w:r>
    </w:p>
    <w:p w14:paraId="50700102">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（3）</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进入清算程序，或被宣告破产，或其他丧失履约能力的情形。</w:t>
      </w:r>
    </w:p>
    <w:p w14:paraId="2ABEDC65">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在国家企业信用信息公示系统（http://www.gsxt.gov.cn/）中被列入严重违法失信企业名单。</w:t>
      </w:r>
    </w:p>
    <w:p w14:paraId="664E1E52">
      <w:pPr>
        <w:keepNext w:val="0"/>
        <w:keepLines w:val="0"/>
        <w:pageBreakBefore w:val="0"/>
        <w:widowControl w:val="0"/>
        <w:kinsoku/>
        <w:wordWrap w:val="0"/>
        <w:overflowPunct/>
        <w:topLinePunct w:val="0"/>
        <w:autoSpaceDE/>
        <w:autoSpaceDN/>
        <w:bidi w:val="0"/>
        <w:adjustRightInd/>
        <w:snapToGrid/>
        <w:spacing w:line="520" w:lineRule="exact"/>
        <w:ind w:firstLine="680"/>
        <w:textAlignment w:val="auto"/>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（5）</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在中国执行信息公开网门户网站（https://zxgk.court.gov.cn/shixin/）中被列入失信被执行人名单。</w:t>
      </w:r>
    </w:p>
    <w:p w14:paraId="6015E586">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（6）近三年内，比选申请人或其法定代表人、拟委任的项目负责人无行贿犯罪行为。</w:t>
      </w:r>
    </w:p>
    <w:p w14:paraId="11AC12C1">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（7）近三年内，比选申请人和其法定代表人、拟委任的项目负责人在相关主管部门无不良信用记录。</w:t>
      </w:r>
    </w:p>
    <w:p w14:paraId="635B9CEB">
      <w:pPr>
        <w:spacing w:line="127" w:lineRule="exact"/>
        <w:rPr>
          <w:rFonts w:hint="eastAsia"/>
          <w:color w:val="auto"/>
          <w:sz w:val="20"/>
          <w:szCs w:val="20"/>
          <w:highlight w:val="none"/>
        </w:rPr>
      </w:pPr>
    </w:p>
    <w:p w14:paraId="721A92FF">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07E8757B">
      <w:pPr>
        <w:pStyle w:val="9"/>
        <w:spacing w:after="0" w:line="360" w:lineRule="auto"/>
        <w:rPr>
          <w:rFonts w:hint="eastAsia" w:ascii="仿宋" w:hAnsi="仿宋" w:eastAsia="仿宋" w:cs="仿宋"/>
          <w:color w:val="auto"/>
          <w:highlight w:val="none"/>
        </w:rPr>
      </w:pPr>
    </w:p>
    <w:p w14:paraId="0066A8A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比选申请人：（盖单位章）</w:t>
      </w:r>
    </w:p>
    <w:p w14:paraId="4769160D">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53816BE3">
      <w:pPr>
        <w:snapToGrid w:val="0"/>
        <w:spacing w:line="360" w:lineRule="auto"/>
        <w:jc w:val="right"/>
        <w:textAlignment w:val="baseline"/>
        <w:rPr>
          <w:rFonts w:hint="eastAsia" w:ascii="仿宋" w:hAnsi="仿宋" w:eastAsia="仿宋" w:cs="仿宋"/>
          <w:color w:val="auto"/>
          <w:szCs w:val="28"/>
          <w:highlight w:val="none"/>
        </w:rPr>
      </w:pPr>
    </w:p>
    <w:p w14:paraId="6AF86035">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2F293C5C">
      <w:pPr>
        <w:numPr>
          <w:ilvl w:val="0"/>
          <w:numId w:val="2"/>
        </w:numPr>
        <w:snapToGrid w:val="0"/>
        <w:spacing w:line="360" w:lineRule="auto"/>
        <w:jc w:val="center"/>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相关信誉情况截图</w:t>
      </w:r>
    </w:p>
    <w:p w14:paraId="0B252B1F">
      <w:pPr>
        <w:widowControl w:val="0"/>
        <w:numPr>
          <w:ilvl w:val="0"/>
          <w:numId w:val="0"/>
        </w:numPr>
        <w:snapToGrid w:val="0"/>
        <w:spacing w:line="360" w:lineRule="auto"/>
        <w:jc w:val="center"/>
        <w:textAlignment w:val="baseline"/>
        <w:rPr>
          <w:rFonts w:hint="default" w:ascii="仿宋" w:hAnsi="仿宋" w:eastAsia="仿宋" w:cs="仿宋"/>
          <w:color w:val="auto"/>
          <w:sz w:val="32"/>
          <w:szCs w:val="32"/>
          <w:highlight w:val="none"/>
          <w:lang w:val="en-US" w:eastAsia="zh-CN"/>
        </w:rPr>
      </w:pPr>
    </w:p>
    <w:p w14:paraId="54C61A7B">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1</w:t>
      </w: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在国家企业信用信息公示系统（http://www.gsxt.gov.cn/）中被列入严重违法失信企业名单，网络截图。</w:t>
      </w:r>
    </w:p>
    <w:p w14:paraId="3A21B672">
      <w:pPr>
        <w:keepNext w:val="0"/>
        <w:keepLines w:val="0"/>
        <w:pageBreakBefore w:val="0"/>
        <w:widowControl w:val="0"/>
        <w:kinsoku/>
        <w:wordWrap w:val="0"/>
        <w:overflowPunct/>
        <w:topLinePunct w:val="0"/>
        <w:autoSpaceDE/>
        <w:autoSpaceDN/>
        <w:bidi w:val="0"/>
        <w:adjustRightInd/>
        <w:snapToGrid/>
        <w:spacing w:line="520" w:lineRule="exact"/>
        <w:ind w:firstLine="680"/>
        <w:textAlignment w:val="auto"/>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2</w:t>
      </w:r>
      <w:r>
        <w:rPr>
          <w:rFonts w:hint="eastAsia" w:ascii="Times New Roman" w:hAnsi="Times New Roman" w:eastAsia="仿宋"/>
          <w:color w:val="auto"/>
          <w:spacing w:val="5"/>
          <w:szCs w:val="28"/>
          <w:highlight w:val="none"/>
        </w:rPr>
        <w:t>）</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在中国执行信息公开网门户网站（https://zxgk.court.gov.cn/shixin/）中被列入失信被执行人名单的，网络截图。</w:t>
      </w:r>
    </w:p>
    <w:p w14:paraId="70881188">
      <w:pPr>
        <w:widowControl w:val="0"/>
        <w:numPr>
          <w:ilvl w:val="0"/>
          <w:numId w:val="0"/>
        </w:numPr>
        <w:snapToGrid w:val="0"/>
        <w:spacing w:line="360" w:lineRule="auto"/>
        <w:jc w:val="center"/>
        <w:textAlignment w:val="baseline"/>
        <w:rPr>
          <w:rFonts w:hint="default" w:ascii="仿宋" w:hAnsi="仿宋" w:eastAsia="仿宋" w:cs="仿宋"/>
          <w:color w:val="auto"/>
          <w:sz w:val="32"/>
          <w:szCs w:val="32"/>
          <w:highlight w:val="none"/>
          <w:lang w:val="en-US" w:eastAsia="zh-CN"/>
        </w:rPr>
      </w:pPr>
    </w:p>
    <w:p w14:paraId="6C5E2685">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lang w:val="en-US" w:eastAsia="zh-CN"/>
        </w:rPr>
        <w:t>十</w:t>
      </w:r>
      <w:r>
        <w:rPr>
          <w:rFonts w:hint="eastAsia"/>
          <w:b/>
          <w:color w:val="auto"/>
          <w:kern w:val="0"/>
          <w:position w:val="-1"/>
          <w:sz w:val="32"/>
          <w:szCs w:val="32"/>
          <w:highlight w:val="none"/>
        </w:rPr>
        <w:t>、</w:t>
      </w:r>
      <w:r>
        <w:rPr>
          <w:rFonts w:hint="eastAsia"/>
          <w:b/>
          <w:color w:val="auto"/>
          <w:kern w:val="0"/>
          <w:position w:val="-1"/>
          <w:sz w:val="32"/>
          <w:szCs w:val="32"/>
          <w:highlight w:val="none"/>
        </w:rPr>
        <w:fldChar w:fldCharType="begin"/>
      </w:r>
      <w:r>
        <w:rPr>
          <w:rFonts w:hint="eastAsia"/>
          <w:b/>
          <w:color w:val="auto"/>
          <w:kern w:val="0"/>
          <w:position w:val="-1"/>
          <w:sz w:val="32"/>
          <w:szCs w:val="32"/>
          <w:highlight w:val="none"/>
        </w:rPr>
        <w:instrText xml:space="preserve"> HYPERLINK \l "_Toc4641" </w:instrText>
      </w:r>
      <w:r>
        <w:rPr>
          <w:rFonts w:hint="eastAsia"/>
          <w:b/>
          <w:color w:val="auto"/>
          <w:kern w:val="0"/>
          <w:position w:val="-1"/>
          <w:sz w:val="32"/>
          <w:szCs w:val="32"/>
          <w:highlight w:val="none"/>
        </w:rPr>
        <w:fldChar w:fldCharType="separate"/>
      </w:r>
      <w:r>
        <w:rPr>
          <w:rFonts w:hint="eastAsia"/>
          <w:b/>
          <w:color w:val="auto"/>
          <w:kern w:val="0"/>
          <w:position w:val="-1"/>
          <w:sz w:val="32"/>
          <w:szCs w:val="32"/>
          <w:highlight w:val="none"/>
        </w:rPr>
        <w:t>其他材料</w:t>
      </w:r>
      <w:r>
        <w:rPr>
          <w:rFonts w:hint="eastAsia"/>
          <w:b/>
          <w:color w:val="auto"/>
          <w:kern w:val="0"/>
          <w:position w:val="-1"/>
          <w:sz w:val="32"/>
          <w:szCs w:val="32"/>
          <w:highlight w:val="none"/>
        </w:rPr>
        <w:fldChar w:fldCharType="end"/>
      </w:r>
    </w:p>
    <w:p w14:paraId="44F85202">
      <w:pPr>
        <w:snapToGrid w:val="0"/>
        <w:spacing w:line="360" w:lineRule="auto"/>
        <w:jc w:val="center"/>
        <w:textAlignment w:val="baseline"/>
        <w:rPr>
          <w:rFonts w:hint="eastAsia" w:ascii="仿宋" w:hAnsi="仿宋" w:eastAsia="仿宋" w:cs="仿宋"/>
          <w:color w:val="auto"/>
          <w:szCs w:val="28"/>
          <w:highlight w:val="none"/>
          <w:lang w:eastAsia="zh-CN"/>
        </w:rPr>
      </w:pPr>
    </w:p>
    <w:p w14:paraId="36BDF7A7">
      <w:pPr>
        <w:snapToGrid w:val="0"/>
        <w:spacing w:line="360" w:lineRule="auto"/>
        <w:jc w:val="center"/>
        <w:textAlignment w:val="baseline"/>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比选申请人认为需要提供的其他材料</w:t>
      </w:r>
      <w:r>
        <w:rPr>
          <w:rFonts w:hint="eastAsia" w:ascii="仿宋" w:hAnsi="仿宋" w:eastAsia="仿宋" w:cs="仿宋"/>
          <w:color w:val="auto"/>
          <w:szCs w:val="28"/>
          <w:highlight w:val="none"/>
          <w:lang w:eastAsia="zh-CN"/>
        </w:rPr>
        <w:t>）</w:t>
      </w:r>
    </w:p>
    <w:sectPr>
      <w:headerReference r:id="rId4" w:type="default"/>
      <w:footerReference r:id="rId5" w:type="default"/>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C24A65-20D4-4A7A-8B45-B4579814227F}"/>
  </w:font>
  <w:font w:name="黑体">
    <w:panose1 w:val="02010609060101010101"/>
    <w:charset w:val="86"/>
    <w:family w:val="auto"/>
    <w:pitch w:val="default"/>
    <w:sig w:usb0="800002BF" w:usb1="38CF7CFA" w:usb2="00000016" w:usb3="00000000" w:csb0="00040001" w:csb1="00000000"/>
    <w:embedRegular r:id="rId2" w:fontKey="{C49DF4AF-1021-4C78-8308-4374C890CD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2D69BF9-468D-46D5-BB5D-82BF5BF0CF0F}"/>
  </w:font>
  <w:font w:name="楷体à.ā">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DC379409-CBBE-450F-9624-CB5531A9375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C3E8B802-3F59-4EE4-88B0-2736AC699549}"/>
  </w:font>
  <w:font w:name="仿宋_GB2312">
    <w:panose1 w:val="02010609030101010101"/>
    <w:charset w:val="86"/>
    <w:family w:val="auto"/>
    <w:pitch w:val="default"/>
    <w:sig w:usb0="00000001" w:usb1="080E0000" w:usb2="00000000" w:usb3="00000000" w:csb0="00040000" w:csb1="00000000"/>
    <w:embedRegular r:id="rId6" w:fontKey="{8534A6B6-B9B7-4894-ADB5-CFD43BBD50FD}"/>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A43">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D79BA">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653D79BA">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2C7E">
    <w:pPr>
      <w:pStyle w:val="1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B4D01F">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0BB4D01F">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F65">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B6163"/>
    <w:multiLevelType w:val="singleLevel"/>
    <w:tmpl w:val="155B6163"/>
    <w:lvl w:ilvl="0" w:tentative="0">
      <w:start w:val="2"/>
      <w:numFmt w:val="chineseCounting"/>
      <w:suff w:val="nothing"/>
      <w:lvlText w:val="（%1）"/>
      <w:lvlJc w:val="left"/>
      <w:rPr>
        <w:rFonts w:hint="eastAsia"/>
      </w:rPr>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ZmE1MDY1YzNhMmEwMThjOWRjZjM5MDhhMWY4ZDAifQ=="/>
  </w:docVars>
  <w:rsids>
    <w:rsidRoot w:val="00AF053F"/>
    <w:rsid w:val="00003274"/>
    <w:rsid w:val="00021362"/>
    <w:rsid w:val="00021FBC"/>
    <w:rsid w:val="0002390C"/>
    <w:rsid w:val="00031E0A"/>
    <w:rsid w:val="00045BF8"/>
    <w:rsid w:val="00054A5C"/>
    <w:rsid w:val="00056C68"/>
    <w:rsid w:val="00074962"/>
    <w:rsid w:val="00082EAF"/>
    <w:rsid w:val="00091846"/>
    <w:rsid w:val="000D73A3"/>
    <w:rsid w:val="000F2215"/>
    <w:rsid w:val="000F5D34"/>
    <w:rsid w:val="0011451D"/>
    <w:rsid w:val="00122D1B"/>
    <w:rsid w:val="001333F2"/>
    <w:rsid w:val="001347B9"/>
    <w:rsid w:val="00136BE8"/>
    <w:rsid w:val="001474B2"/>
    <w:rsid w:val="00154A64"/>
    <w:rsid w:val="00160630"/>
    <w:rsid w:val="001634C5"/>
    <w:rsid w:val="00163B17"/>
    <w:rsid w:val="001650EC"/>
    <w:rsid w:val="00183A09"/>
    <w:rsid w:val="00192BF1"/>
    <w:rsid w:val="001A216B"/>
    <w:rsid w:val="001A6DC0"/>
    <w:rsid w:val="001B5D9F"/>
    <w:rsid w:val="001C49A5"/>
    <w:rsid w:val="001C6C61"/>
    <w:rsid w:val="001E21E2"/>
    <w:rsid w:val="001F34FC"/>
    <w:rsid w:val="001F4261"/>
    <w:rsid w:val="00201521"/>
    <w:rsid w:val="002026A9"/>
    <w:rsid w:val="00213FDC"/>
    <w:rsid w:val="00214EAD"/>
    <w:rsid w:val="0022719B"/>
    <w:rsid w:val="00274B83"/>
    <w:rsid w:val="00282619"/>
    <w:rsid w:val="00296D4C"/>
    <w:rsid w:val="002A5EA3"/>
    <w:rsid w:val="002D5571"/>
    <w:rsid w:val="002F2DA3"/>
    <w:rsid w:val="00301396"/>
    <w:rsid w:val="003127C0"/>
    <w:rsid w:val="0033768F"/>
    <w:rsid w:val="00346116"/>
    <w:rsid w:val="0034628B"/>
    <w:rsid w:val="0036665C"/>
    <w:rsid w:val="00371A4A"/>
    <w:rsid w:val="00380559"/>
    <w:rsid w:val="003C485F"/>
    <w:rsid w:val="003E2831"/>
    <w:rsid w:val="003F0908"/>
    <w:rsid w:val="00404AF8"/>
    <w:rsid w:val="004215AD"/>
    <w:rsid w:val="00425F51"/>
    <w:rsid w:val="00432A9A"/>
    <w:rsid w:val="00436263"/>
    <w:rsid w:val="00464807"/>
    <w:rsid w:val="00470D3B"/>
    <w:rsid w:val="00472846"/>
    <w:rsid w:val="00475216"/>
    <w:rsid w:val="00483DDE"/>
    <w:rsid w:val="00491717"/>
    <w:rsid w:val="00494DEC"/>
    <w:rsid w:val="004A1676"/>
    <w:rsid w:val="004A2F33"/>
    <w:rsid w:val="004A60D1"/>
    <w:rsid w:val="004A6444"/>
    <w:rsid w:val="004B7302"/>
    <w:rsid w:val="004C2165"/>
    <w:rsid w:val="004C6D1B"/>
    <w:rsid w:val="004E5BEA"/>
    <w:rsid w:val="004E6395"/>
    <w:rsid w:val="004F6867"/>
    <w:rsid w:val="00505DBB"/>
    <w:rsid w:val="00520CCB"/>
    <w:rsid w:val="005270F7"/>
    <w:rsid w:val="00530BA8"/>
    <w:rsid w:val="00531973"/>
    <w:rsid w:val="00533CF2"/>
    <w:rsid w:val="0054144B"/>
    <w:rsid w:val="005440F5"/>
    <w:rsid w:val="00593E26"/>
    <w:rsid w:val="005C2FC7"/>
    <w:rsid w:val="005C7EF3"/>
    <w:rsid w:val="005D2FDF"/>
    <w:rsid w:val="005D7163"/>
    <w:rsid w:val="005F62C1"/>
    <w:rsid w:val="005F64A1"/>
    <w:rsid w:val="005F73A9"/>
    <w:rsid w:val="006010AE"/>
    <w:rsid w:val="0060779C"/>
    <w:rsid w:val="00612DDC"/>
    <w:rsid w:val="00616CBB"/>
    <w:rsid w:val="00622E0D"/>
    <w:rsid w:val="006304AF"/>
    <w:rsid w:val="00637F92"/>
    <w:rsid w:val="0064265F"/>
    <w:rsid w:val="0065502D"/>
    <w:rsid w:val="00666E18"/>
    <w:rsid w:val="0067551B"/>
    <w:rsid w:val="006809F5"/>
    <w:rsid w:val="00684E43"/>
    <w:rsid w:val="006A1330"/>
    <w:rsid w:val="006B5784"/>
    <w:rsid w:val="006C5A07"/>
    <w:rsid w:val="006D1AC8"/>
    <w:rsid w:val="006E2A69"/>
    <w:rsid w:val="006E39BB"/>
    <w:rsid w:val="006F0085"/>
    <w:rsid w:val="006F0E86"/>
    <w:rsid w:val="006F1608"/>
    <w:rsid w:val="006F342D"/>
    <w:rsid w:val="0070330A"/>
    <w:rsid w:val="00724E5E"/>
    <w:rsid w:val="00737738"/>
    <w:rsid w:val="0074016A"/>
    <w:rsid w:val="00787B93"/>
    <w:rsid w:val="007A370E"/>
    <w:rsid w:val="007B75D2"/>
    <w:rsid w:val="007C7990"/>
    <w:rsid w:val="007C7A61"/>
    <w:rsid w:val="007F2825"/>
    <w:rsid w:val="007F28BE"/>
    <w:rsid w:val="008028DD"/>
    <w:rsid w:val="00803326"/>
    <w:rsid w:val="00804CC3"/>
    <w:rsid w:val="00807B51"/>
    <w:rsid w:val="008157A0"/>
    <w:rsid w:val="00816E61"/>
    <w:rsid w:val="008178BB"/>
    <w:rsid w:val="00827AC7"/>
    <w:rsid w:val="00861EB4"/>
    <w:rsid w:val="008658DC"/>
    <w:rsid w:val="00865934"/>
    <w:rsid w:val="008660E3"/>
    <w:rsid w:val="00871BCC"/>
    <w:rsid w:val="0087217E"/>
    <w:rsid w:val="00890040"/>
    <w:rsid w:val="0089431C"/>
    <w:rsid w:val="008A05AF"/>
    <w:rsid w:val="008A23ED"/>
    <w:rsid w:val="008B450C"/>
    <w:rsid w:val="008C2CEF"/>
    <w:rsid w:val="008C4AAA"/>
    <w:rsid w:val="008D0EAB"/>
    <w:rsid w:val="008D40F5"/>
    <w:rsid w:val="008D4750"/>
    <w:rsid w:val="00905106"/>
    <w:rsid w:val="009122B6"/>
    <w:rsid w:val="009140B9"/>
    <w:rsid w:val="009179A0"/>
    <w:rsid w:val="00922B0A"/>
    <w:rsid w:val="009321B6"/>
    <w:rsid w:val="00935111"/>
    <w:rsid w:val="0095106B"/>
    <w:rsid w:val="00953D9C"/>
    <w:rsid w:val="009551C4"/>
    <w:rsid w:val="00956A9B"/>
    <w:rsid w:val="0096528E"/>
    <w:rsid w:val="009A33A0"/>
    <w:rsid w:val="009C42E6"/>
    <w:rsid w:val="009C7968"/>
    <w:rsid w:val="009E2C4C"/>
    <w:rsid w:val="009F7F06"/>
    <w:rsid w:val="00A33DE7"/>
    <w:rsid w:val="00A43CA2"/>
    <w:rsid w:val="00A66123"/>
    <w:rsid w:val="00A670E0"/>
    <w:rsid w:val="00A70F31"/>
    <w:rsid w:val="00AA137A"/>
    <w:rsid w:val="00AA746B"/>
    <w:rsid w:val="00AB5EB8"/>
    <w:rsid w:val="00AC0D5E"/>
    <w:rsid w:val="00AE3ED4"/>
    <w:rsid w:val="00AE5FD0"/>
    <w:rsid w:val="00AF053F"/>
    <w:rsid w:val="00B04DF8"/>
    <w:rsid w:val="00B124F3"/>
    <w:rsid w:val="00B27BCF"/>
    <w:rsid w:val="00B416F5"/>
    <w:rsid w:val="00B43DCC"/>
    <w:rsid w:val="00B52F37"/>
    <w:rsid w:val="00B5429F"/>
    <w:rsid w:val="00B55668"/>
    <w:rsid w:val="00B769D3"/>
    <w:rsid w:val="00B91FA2"/>
    <w:rsid w:val="00B93288"/>
    <w:rsid w:val="00BB638F"/>
    <w:rsid w:val="00BB7E8A"/>
    <w:rsid w:val="00BC3C73"/>
    <w:rsid w:val="00BD210B"/>
    <w:rsid w:val="00BE4A81"/>
    <w:rsid w:val="00BE6780"/>
    <w:rsid w:val="00BF6C1F"/>
    <w:rsid w:val="00C078EB"/>
    <w:rsid w:val="00C122A7"/>
    <w:rsid w:val="00C40B98"/>
    <w:rsid w:val="00C4630F"/>
    <w:rsid w:val="00C47A3E"/>
    <w:rsid w:val="00C63AF1"/>
    <w:rsid w:val="00C67287"/>
    <w:rsid w:val="00C70A20"/>
    <w:rsid w:val="00C73365"/>
    <w:rsid w:val="00C77BFF"/>
    <w:rsid w:val="00C8515D"/>
    <w:rsid w:val="00C9568D"/>
    <w:rsid w:val="00CA1332"/>
    <w:rsid w:val="00CA1592"/>
    <w:rsid w:val="00CB53C1"/>
    <w:rsid w:val="00CC0AE0"/>
    <w:rsid w:val="00CC1350"/>
    <w:rsid w:val="00CC43AE"/>
    <w:rsid w:val="00CD6A53"/>
    <w:rsid w:val="00CE4ABE"/>
    <w:rsid w:val="00D033CA"/>
    <w:rsid w:val="00D05AC5"/>
    <w:rsid w:val="00D22410"/>
    <w:rsid w:val="00D24BB3"/>
    <w:rsid w:val="00D36144"/>
    <w:rsid w:val="00D475BD"/>
    <w:rsid w:val="00D71ECE"/>
    <w:rsid w:val="00D73F26"/>
    <w:rsid w:val="00D762AD"/>
    <w:rsid w:val="00D76F67"/>
    <w:rsid w:val="00D838A9"/>
    <w:rsid w:val="00D874FD"/>
    <w:rsid w:val="00D87F13"/>
    <w:rsid w:val="00DA1C92"/>
    <w:rsid w:val="00DA7915"/>
    <w:rsid w:val="00DB1A5A"/>
    <w:rsid w:val="00DB1BFD"/>
    <w:rsid w:val="00DB4E5F"/>
    <w:rsid w:val="00DD1ACD"/>
    <w:rsid w:val="00DD42BF"/>
    <w:rsid w:val="00DE4AF5"/>
    <w:rsid w:val="00DF52E5"/>
    <w:rsid w:val="00E01995"/>
    <w:rsid w:val="00E07856"/>
    <w:rsid w:val="00E27970"/>
    <w:rsid w:val="00E3638F"/>
    <w:rsid w:val="00E64DE7"/>
    <w:rsid w:val="00E70843"/>
    <w:rsid w:val="00E85545"/>
    <w:rsid w:val="00EC359C"/>
    <w:rsid w:val="00ED247A"/>
    <w:rsid w:val="00ED2F49"/>
    <w:rsid w:val="00ED4130"/>
    <w:rsid w:val="00ED4DF7"/>
    <w:rsid w:val="00EE56BE"/>
    <w:rsid w:val="00F23576"/>
    <w:rsid w:val="00F24716"/>
    <w:rsid w:val="00F251A7"/>
    <w:rsid w:val="00F34FCE"/>
    <w:rsid w:val="00F42BA1"/>
    <w:rsid w:val="00F467C1"/>
    <w:rsid w:val="00F509BE"/>
    <w:rsid w:val="00F53152"/>
    <w:rsid w:val="00F63FFF"/>
    <w:rsid w:val="00F700DC"/>
    <w:rsid w:val="00F7233C"/>
    <w:rsid w:val="00F736AF"/>
    <w:rsid w:val="00F76DED"/>
    <w:rsid w:val="00F7761A"/>
    <w:rsid w:val="00F845F4"/>
    <w:rsid w:val="00FD2A01"/>
    <w:rsid w:val="00FD309C"/>
    <w:rsid w:val="01B42482"/>
    <w:rsid w:val="01E55632"/>
    <w:rsid w:val="01EF4280"/>
    <w:rsid w:val="0227136C"/>
    <w:rsid w:val="02715749"/>
    <w:rsid w:val="02793A3D"/>
    <w:rsid w:val="0280057E"/>
    <w:rsid w:val="028B36A9"/>
    <w:rsid w:val="0290692D"/>
    <w:rsid w:val="03430D8C"/>
    <w:rsid w:val="03E2554B"/>
    <w:rsid w:val="03E5406C"/>
    <w:rsid w:val="03EC254E"/>
    <w:rsid w:val="04055C37"/>
    <w:rsid w:val="042C2175"/>
    <w:rsid w:val="047B2B3A"/>
    <w:rsid w:val="04AE5EFE"/>
    <w:rsid w:val="04DA3078"/>
    <w:rsid w:val="04DC5239"/>
    <w:rsid w:val="04F62044"/>
    <w:rsid w:val="051554AC"/>
    <w:rsid w:val="053C0C8A"/>
    <w:rsid w:val="05425958"/>
    <w:rsid w:val="05481648"/>
    <w:rsid w:val="054933A7"/>
    <w:rsid w:val="05C942DC"/>
    <w:rsid w:val="05DA66C4"/>
    <w:rsid w:val="0644429B"/>
    <w:rsid w:val="064454F4"/>
    <w:rsid w:val="06636895"/>
    <w:rsid w:val="06F44CEC"/>
    <w:rsid w:val="071B449F"/>
    <w:rsid w:val="077A5BE0"/>
    <w:rsid w:val="07964648"/>
    <w:rsid w:val="07AA7AB3"/>
    <w:rsid w:val="07E5579C"/>
    <w:rsid w:val="07EC46BD"/>
    <w:rsid w:val="07F14C8B"/>
    <w:rsid w:val="07F810BC"/>
    <w:rsid w:val="0830406B"/>
    <w:rsid w:val="087A6CF5"/>
    <w:rsid w:val="087B5E32"/>
    <w:rsid w:val="08A94889"/>
    <w:rsid w:val="090D684D"/>
    <w:rsid w:val="0948135F"/>
    <w:rsid w:val="09B01C47"/>
    <w:rsid w:val="0AB90FAC"/>
    <w:rsid w:val="0AE53B72"/>
    <w:rsid w:val="0B1A0D0C"/>
    <w:rsid w:val="0B207909"/>
    <w:rsid w:val="0B5875F7"/>
    <w:rsid w:val="0B736943"/>
    <w:rsid w:val="0B9032AF"/>
    <w:rsid w:val="0B9720B7"/>
    <w:rsid w:val="0B9B03B4"/>
    <w:rsid w:val="0BA4235C"/>
    <w:rsid w:val="0BAD4690"/>
    <w:rsid w:val="0BFB586C"/>
    <w:rsid w:val="0C0138B7"/>
    <w:rsid w:val="0C2159A2"/>
    <w:rsid w:val="0C4B5C57"/>
    <w:rsid w:val="0C5D7542"/>
    <w:rsid w:val="0C782BCC"/>
    <w:rsid w:val="0CBD0903"/>
    <w:rsid w:val="0D244E26"/>
    <w:rsid w:val="0D442DD2"/>
    <w:rsid w:val="0D7A12F9"/>
    <w:rsid w:val="0D7D7B73"/>
    <w:rsid w:val="0D8647CF"/>
    <w:rsid w:val="0E1C43D0"/>
    <w:rsid w:val="0E431A34"/>
    <w:rsid w:val="0E682AF0"/>
    <w:rsid w:val="0E6F20D1"/>
    <w:rsid w:val="0E952CFB"/>
    <w:rsid w:val="0E963B01"/>
    <w:rsid w:val="0EC957CF"/>
    <w:rsid w:val="0F1A55BF"/>
    <w:rsid w:val="0F29227F"/>
    <w:rsid w:val="0F6C3997"/>
    <w:rsid w:val="0F713D1C"/>
    <w:rsid w:val="0F77629F"/>
    <w:rsid w:val="0F813175"/>
    <w:rsid w:val="0FBF4992"/>
    <w:rsid w:val="0FEF2407"/>
    <w:rsid w:val="0FF52C8D"/>
    <w:rsid w:val="100247AF"/>
    <w:rsid w:val="10806E18"/>
    <w:rsid w:val="10956460"/>
    <w:rsid w:val="10DF1FE4"/>
    <w:rsid w:val="113B0E6C"/>
    <w:rsid w:val="113F606E"/>
    <w:rsid w:val="116B021B"/>
    <w:rsid w:val="11805741"/>
    <w:rsid w:val="11BA49AD"/>
    <w:rsid w:val="11BD7734"/>
    <w:rsid w:val="11F1104F"/>
    <w:rsid w:val="11F15E0B"/>
    <w:rsid w:val="11F735B0"/>
    <w:rsid w:val="123F1DBA"/>
    <w:rsid w:val="128444EB"/>
    <w:rsid w:val="12F3794D"/>
    <w:rsid w:val="133D6ECA"/>
    <w:rsid w:val="1343194A"/>
    <w:rsid w:val="13500BF4"/>
    <w:rsid w:val="13B366E1"/>
    <w:rsid w:val="13C54C72"/>
    <w:rsid w:val="13F32CFC"/>
    <w:rsid w:val="14013202"/>
    <w:rsid w:val="1495254B"/>
    <w:rsid w:val="14EF619F"/>
    <w:rsid w:val="15086464"/>
    <w:rsid w:val="153B1EEF"/>
    <w:rsid w:val="155E3DE6"/>
    <w:rsid w:val="157860BB"/>
    <w:rsid w:val="15883A78"/>
    <w:rsid w:val="16350914"/>
    <w:rsid w:val="16461969"/>
    <w:rsid w:val="169721C5"/>
    <w:rsid w:val="16A32810"/>
    <w:rsid w:val="16CB6A06"/>
    <w:rsid w:val="16E64A64"/>
    <w:rsid w:val="16F62275"/>
    <w:rsid w:val="173E7F13"/>
    <w:rsid w:val="17464C31"/>
    <w:rsid w:val="177B4357"/>
    <w:rsid w:val="17841F13"/>
    <w:rsid w:val="17AD2254"/>
    <w:rsid w:val="17D11706"/>
    <w:rsid w:val="17D65BAB"/>
    <w:rsid w:val="1816734B"/>
    <w:rsid w:val="1831495E"/>
    <w:rsid w:val="184E38EE"/>
    <w:rsid w:val="18595380"/>
    <w:rsid w:val="187E0711"/>
    <w:rsid w:val="193747D9"/>
    <w:rsid w:val="197F0E32"/>
    <w:rsid w:val="1991739F"/>
    <w:rsid w:val="19BE654B"/>
    <w:rsid w:val="19DE635C"/>
    <w:rsid w:val="1A954C6D"/>
    <w:rsid w:val="1AAA63EA"/>
    <w:rsid w:val="1AB9295D"/>
    <w:rsid w:val="1AD06898"/>
    <w:rsid w:val="1BCF75E0"/>
    <w:rsid w:val="1BDB2B53"/>
    <w:rsid w:val="1BE16C4A"/>
    <w:rsid w:val="1C177CDF"/>
    <w:rsid w:val="1C1C4F1A"/>
    <w:rsid w:val="1C240FD6"/>
    <w:rsid w:val="1C9045A6"/>
    <w:rsid w:val="1CC23D13"/>
    <w:rsid w:val="1CCA6DAE"/>
    <w:rsid w:val="1D047E88"/>
    <w:rsid w:val="1D21690A"/>
    <w:rsid w:val="1D3C15D5"/>
    <w:rsid w:val="1D5F4C23"/>
    <w:rsid w:val="1D8079A9"/>
    <w:rsid w:val="1DE81558"/>
    <w:rsid w:val="1E37428D"/>
    <w:rsid w:val="1E3C31F0"/>
    <w:rsid w:val="1E647589"/>
    <w:rsid w:val="1EF767C5"/>
    <w:rsid w:val="1F0979D8"/>
    <w:rsid w:val="1F2E492C"/>
    <w:rsid w:val="1F666B54"/>
    <w:rsid w:val="1FC60199"/>
    <w:rsid w:val="1FDD203C"/>
    <w:rsid w:val="205C2E59"/>
    <w:rsid w:val="205F12B0"/>
    <w:rsid w:val="20C302A5"/>
    <w:rsid w:val="211A28A6"/>
    <w:rsid w:val="215722A9"/>
    <w:rsid w:val="21EC558C"/>
    <w:rsid w:val="21FB1EC7"/>
    <w:rsid w:val="21FE3C72"/>
    <w:rsid w:val="220F7C12"/>
    <w:rsid w:val="221A63C7"/>
    <w:rsid w:val="22257339"/>
    <w:rsid w:val="228627E4"/>
    <w:rsid w:val="229121BE"/>
    <w:rsid w:val="22A25A46"/>
    <w:rsid w:val="22C12814"/>
    <w:rsid w:val="23283FDF"/>
    <w:rsid w:val="23D27E21"/>
    <w:rsid w:val="23D64EFC"/>
    <w:rsid w:val="23E53A91"/>
    <w:rsid w:val="240F5826"/>
    <w:rsid w:val="243110EE"/>
    <w:rsid w:val="24D15DD9"/>
    <w:rsid w:val="24E85698"/>
    <w:rsid w:val="250C44AD"/>
    <w:rsid w:val="25283A75"/>
    <w:rsid w:val="2543433B"/>
    <w:rsid w:val="25741171"/>
    <w:rsid w:val="25FB41E1"/>
    <w:rsid w:val="272202D4"/>
    <w:rsid w:val="27871DC5"/>
    <w:rsid w:val="27A630A9"/>
    <w:rsid w:val="27A677E8"/>
    <w:rsid w:val="27D7658E"/>
    <w:rsid w:val="27DD2553"/>
    <w:rsid w:val="27EB72DA"/>
    <w:rsid w:val="27F154AD"/>
    <w:rsid w:val="281963E4"/>
    <w:rsid w:val="281A36C8"/>
    <w:rsid w:val="281F201A"/>
    <w:rsid w:val="28674CE7"/>
    <w:rsid w:val="289247BF"/>
    <w:rsid w:val="28971329"/>
    <w:rsid w:val="28983B15"/>
    <w:rsid w:val="28B316E0"/>
    <w:rsid w:val="292A511A"/>
    <w:rsid w:val="29430BA2"/>
    <w:rsid w:val="295B60F3"/>
    <w:rsid w:val="295F0BBE"/>
    <w:rsid w:val="297D4623"/>
    <w:rsid w:val="299C6801"/>
    <w:rsid w:val="29F221D6"/>
    <w:rsid w:val="29FB51F9"/>
    <w:rsid w:val="2A1C68A5"/>
    <w:rsid w:val="2ACD6F90"/>
    <w:rsid w:val="2AEE43AD"/>
    <w:rsid w:val="2AEF139C"/>
    <w:rsid w:val="2AF753BF"/>
    <w:rsid w:val="2B14448A"/>
    <w:rsid w:val="2B5621F6"/>
    <w:rsid w:val="2BC25193"/>
    <w:rsid w:val="2BF12A02"/>
    <w:rsid w:val="2C7E07E0"/>
    <w:rsid w:val="2C865DB3"/>
    <w:rsid w:val="2CF9317E"/>
    <w:rsid w:val="2D040B7E"/>
    <w:rsid w:val="2D086C14"/>
    <w:rsid w:val="2D3E7E99"/>
    <w:rsid w:val="2D891F92"/>
    <w:rsid w:val="2DE818AD"/>
    <w:rsid w:val="2DF24F65"/>
    <w:rsid w:val="2DF82535"/>
    <w:rsid w:val="2E052911"/>
    <w:rsid w:val="2E6C3AB8"/>
    <w:rsid w:val="2ECB69A3"/>
    <w:rsid w:val="2EE67593"/>
    <w:rsid w:val="2EE86FA1"/>
    <w:rsid w:val="2EF035FA"/>
    <w:rsid w:val="2F103808"/>
    <w:rsid w:val="2F194CF3"/>
    <w:rsid w:val="2F3F11F4"/>
    <w:rsid w:val="2F5E78CC"/>
    <w:rsid w:val="2F6F3184"/>
    <w:rsid w:val="2F9227D6"/>
    <w:rsid w:val="2FB71B5D"/>
    <w:rsid w:val="2FC83556"/>
    <w:rsid w:val="2FCA6D0F"/>
    <w:rsid w:val="3052688A"/>
    <w:rsid w:val="3068624C"/>
    <w:rsid w:val="30E753F9"/>
    <w:rsid w:val="30F518CE"/>
    <w:rsid w:val="310D0BE5"/>
    <w:rsid w:val="310E0717"/>
    <w:rsid w:val="3117314F"/>
    <w:rsid w:val="31304EDE"/>
    <w:rsid w:val="31494D43"/>
    <w:rsid w:val="31761AC6"/>
    <w:rsid w:val="31774C75"/>
    <w:rsid w:val="318F7D13"/>
    <w:rsid w:val="3194640B"/>
    <w:rsid w:val="31A57BFF"/>
    <w:rsid w:val="31B06272"/>
    <w:rsid w:val="32400D81"/>
    <w:rsid w:val="327F1AF6"/>
    <w:rsid w:val="329A04B8"/>
    <w:rsid w:val="32DD63C8"/>
    <w:rsid w:val="32F14A78"/>
    <w:rsid w:val="331F7372"/>
    <w:rsid w:val="33362DEE"/>
    <w:rsid w:val="33415F47"/>
    <w:rsid w:val="33615B7E"/>
    <w:rsid w:val="336321F8"/>
    <w:rsid w:val="33731FC9"/>
    <w:rsid w:val="338D0C1D"/>
    <w:rsid w:val="33A63196"/>
    <w:rsid w:val="33B4304E"/>
    <w:rsid w:val="3469200E"/>
    <w:rsid w:val="34F94195"/>
    <w:rsid w:val="357905DD"/>
    <w:rsid w:val="358F4CD9"/>
    <w:rsid w:val="35AB1391"/>
    <w:rsid w:val="35C4470F"/>
    <w:rsid w:val="35C661CB"/>
    <w:rsid w:val="36502C6A"/>
    <w:rsid w:val="366B6AAE"/>
    <w:rsid w:val="3699492B"/>
    <w:rsid w:val="369E498F"/>
    <w:rsid w:val="36B03D7F"/>
    <w:rsid w:val="370F5CF1"/>
    <w:rsid w:val="3717497C"/>
    <w:rsid w:val="37193A02"/>
    <w:rsid w:val="371F2CC4"/>
    <w:rsid w:val="372238D5"/>
    <w:rsid w:val="373D0337"/>
    <w:rsid w:val="37750D92"/>
    <w:rsid w:val="378617DA"/>
    <w:rsid w:val="381A7A6E"/>
    <w:rsid w:val="384F0CD1"/>
    <w:rsid w:val="386165B7"/>
    <w:rsid w:val="38B26EBB"/>
    <w:rsid w:val="39233224"/>
    <w:rsid w:val="39305366"/>
    <w:rsid w:val="39EB51A8"/>
    <w:rsid w:val="3A14413D"/>
    <w:rsid w:val="3A2C7681"/>
    <w:rsid w:val="3A67083F"/>
    <w:rsid w:val="3AAC163F"/>
    <w:rsid w:val="3AB205C2"/>
    <w:rsid w:val="3B29751D"/>
    <w:rsid w:val="3BA439DE"/>
    <w:rsid w:val="3BF62540"/>
    <w:rsid w:val="3C3420E0"/>
    <w:rsid w:val="3C696509"/>
    <w:rsid w:val="3CCB41A4"/>
    <w:rsid w:val="3CE61756"/>
    <w:rsid w:val="3D0819E5"/>
    <w:rsid w:val="3D762284"/>
    <w:rsid w:val="3DAA4C63"/>
    <w:rsid w:val="3DD20930"/>
    <w:rsid w:val="3E05462F"/>
    <w:rsid w:val="3EFA6CDE"/>
    <w:rsid w:val="3F0832D4"/>
    <w:rsid w:val="3F0E6EB2"/>
    <w:rsid w:val="3F3D1555"/>
    <w:rsid w:val="3F4D5267"/>
    <w:rsid w:val="3F627F8C"/>
    <w:rsid w:val="40077F79"/>
    <w:rsid w:val="4030441F"/>
    <w:rsid w:val="40337739"/>
    <w:rsid w:val="403B7A69"/>
    <w:rsid w:val="409A6309"/>
    <w:rsid w:val="40A610D2"/>
    <w:rsid w:val="40B0516F"/>
    <w:rsid w:val="40D7128C"/>
    <w:rsid w:val="40E73432"/>
    <w:rsid w:val="415F6F07"/>
    <w:rsid w:val="41EC558E"/>
    <w:rsid w:val="41EF2605"/>
    <w:rsid w:val="41FA16A1"/>
    <w:rsid w:val="42205B5A"/>
    <w:rsid w:val="42262648"/>
    <w:rsid w:val="422B70E3"/>
    <w:rsid w:val="42BB1D2E"/>
    <w:rsid w:val="432D56EA"/>
    <w:rsid w:val="439A360B"/>
    <w:rsid w:val="43A00E80"/>
    <w:rsid w:val="44242A3A"/>
    <w:rsid w:val="442E1CE5"/>
    <w:rsid w:val="44347BDB"/>
    <w:rsid w:val="445B453A"/>
    <w:rsid w:val="44C730D2"/>
    <w:rsid w:val="44D2041B"/>
    <w:rsid w:val="44FC0813"/>
    <w:rsid w:val="455455A1"/>
    <w:rsid w:val="45DE1013"/>
    <w:rsid w:val="45E16709"/>
    <w:rsid w:val="46162BE9"/>
    <w:rsid w:val="462C0D52"/>
    <w:rsid w:val="46614E62"/>
    <w:rsid w:val="46C816AD"/>
    <w:rsid w:val="471F55B4"/>
    <w:rsid w:val="47703783"/>
    <w:rsid w:val="47777520"/>
    <w:rsid w:val="4799304B"/>
    <w:rsid w:val="47EA4B10"/>
    <w:rsid w:val="48912890"/>
    <w:rsid w:val="48943661"/>
    <w:rsid w:val="48DB4771"/>
    <w:rsid w:val="48DE14AE"/>
    <w:rsid w:val="48ED63DD"/>
    <w:rsid w:val="490746D8"/>
    <w:rsid w:val="491A533F"/>
    <w:rsid w:val="495711BC"/>
    <w:rsid w:val="497679B3"/>
    <w:rsid w:val="49955CB0"/>
    <w:rsid w:val="49A308A5"/>
    <w:rsid w:val="4A026967"/>
    <w:rsid w:val="4A3B288C"/>
    <w:rsid w:val="4A40755C"/>
    <w:rsid w:val="4A5255BA"/>
    <w:rsid w:val="4ABA1153"/>
    <w:rsid w:val="4AC828C3"/>
    <w:rsid w:val="4AD05F9F"/>
    <w:rsid w:val="4B0610EB"/>
    <w:rsid w:val="4B2A1498"/>
    <w:rsid w:val="4B391B4B"/>
    <w:rsid w:val="4B391DA2"/>
    <w:rsid w:val="4B643186"/>
    <w:rsid w:val="4B8D4AF3"/>
    <w:rsid w:val="4B92472D"/>
    <w:rsid w:val="4BEC5F45"/>
    <w:rsid w:val="4C001999"/>
    <w:rsid w:val="4C042152"/>
    <w:rsid w:val="4C3E7D70"/>
    <w:rsid w:val="4C8609A4"/>
    <w:rsid w:val="4C9E05BD"/>
    <w:rsid w:val="4CCE1054"/>
    <w:rsid w:val="4CEF202A"/>
    <w:rsid w:val="4CF42992"/>
    <w:rsid w:val="4DB46D3B"/>
    <w:rsid w:val="4E643CA3"/>
    <w:rsid w:val="4E6D46B7"/>
    <w:rsid w:val="4EB065CA"/>
    <w:rsid w:val="4EB1136E"/>
    <w:rsid w:val="4EB241D3"/>
    <w:rsid w:val="4F4976BB"/>
    <w:rsid w:val="4F561CEE"/>
    <w:rsid w:val="4F5B5FD8"/>
    <w:rsid w:val="4F5C1BF6"/>
    <w:rsid w:val="4F830800"/>
    <w:rsid w:val="4FA37A7D"/>
    <w:rsid w:val="4FAA2036"/>
    <w:rsid w:val="4FC57000"/>
    <w:rsid w:val="4FE75A5F"/>
    <w:rsid w:val="4FF36806"/>
    <w:rsid w:val="50094EDC"/>
    <w:rsid w:val="503E4383"/>
    <w:rsid w:val="509154C1"/>
    <w:rsid w:val="50DB0924"/>
    <w:rsid w:val="513F4E42"/>
    <w:rsid w:val="51453A50"/>
    <w:rsid w:val="514A644B"/>
    <w:rsid w:val="51616F11"/>
    <w:rsid w:val="51BF1317"/>
    <w:rsid w:val="51E324CE"/>
    <w:rsid w:val="521A0311"/>
    <w:rsid w:val="52256087"/>
    <w:rsid w:val="5250758C"/>
    <w:rsid w:val="52792952"/>
    <w:rsid w:val="52965BFE"/>
    <w:rsid w:val="52A114F4"/>
    <w:rsid w:val="52AB4326"/>
    <w:rsid w:val="52AE47DD"/>
    <w:rsid w:val="52C55DA9"/>
    <w:rsid w:val="52C65884"/>
    <w:rsid w:val="52CA7C3B"/>
    <w:rsid w:val="52FB2D4C"/>
    <w:rsid w:val="531E39F9"/>
    <w:rsid w:val="53314E6B"/>
    <w:rsid w:val="535B675C"/>
    <w:rsid w:val="536417C2"/>
    <w:rsid w:val="536A791B"/>
    <w:rsid w:val="537126E4"/>
    <w:rsid w:val="53B65C79"/>
    <w:rsid w:val="53D77659"/>
    <w:rsid w:val="53F653D1"/>
    <w:rsid w:val="54116425"/>
    <w:rsid w:val="54216F96"/>
    <w:rsid w:val="54AD7EF7"/>
    <w:rsid w:val="54CA4065"/>
    <w:rsid w:val="54D04938"/>
    <w:rsid w:val="54E3662D"/>
    <w:rsid w:val="54F55D2D"/>
    <w:rsid w:val="55392DEA"/>
    <w:rsid w:val="55580697"/>
    <w:rsid w:val="55607403"/>
    <w:rsid w:val="55BC5D1E"/>
    <w:rsid w:val="55BD5562"/>
    <w:rsid w:val="562E717A"/>
    <w:rsid w:val="56314D84"/>
    <w:rsid w:val="564B6187"/>
    <w:rsid w:val="56CC14CD"/>
    <w:rsid w:val="56F273D9"/>
    <w:rsid w:val="576D009B"/>
    <w:rsid w:val="57F347A6"/>
    <w:rsid w:val="5850651E"/>
    <w:rsid w:val="585A4825"/>
    <w:rsid w:val="58660E70"/>
    <w:rsid w:val="58705C2B"/>
    <w:rsid w:val="58900246"/>
    <w:rsid w:val="58A81A34"/>
    <w:rsid w:val="593660E9"/>
    <w:rsid w:val="595D3D97"/>
    <w:rsid w:val="5974319A"/>
    <w:rsid w:val="59AC4C8A"/>
    <w:rsid w:val="59D17BED"/>
    <w:rsid w:val="5A223F52"/>
    <w:rsid w:val="5A2E57E0"/>
    <w:rsid w:val="5A2F0E8B"/>
    <w:rsid w:val="5A9C25C4"/>
    <w:rsid w:val="5ACA5CCE"/>
    <w:rsid w:val="5AEB198C"/>
    <w:rsid w:val="5B2B235C"/>
    <w:rsid w:val="5B2B24A8"/>
    <w:rsid w:val="5B375B9B"/>
    <w:rsid w:val="5BAC35E9"/>
    <w:rsid w:val="5BE9723E"/>
    <w:rsid w:val="5C03352E"/>
    <w:rsid w:val="5C7E0A15"/>
    <w:rsid w:val="5CD63510"/>
    <w:rsid w:val="5CF75DBB"/>
    <w:rsid w:val="5DDA6402"/>
    <w:rsid w:val="5E115985"/>
    <w:rsid w:val="5E266350"/>
    <w:rsid w:val="5E3C677A"/>
    <w:rsid w:val="5E411761"/>
    <w:rsid w:val="5E497694"/>
    <w:rsid w:val="5E9A270F"/>
    <w:rsid w:val="5EBF39C8"/>
    <w:rsid w:val="5EC22455"/>
    <w:rsid w:val="5EDD69C4"/>
    <w:rsid w:val="5F095C69"/>
    <w:rsid w:val="5F107CE1"/>
    <w:rsid w:val="5F1E698F"/>
    <w:rsid w:val="5F360D64"/>
    <w:rsid w:val="5F741493"/>
    <w:rsid w:val="5F8567C0"/>
    <w:rsid w:val="5FA06307"/>
    <w:rsid w:val="5FA96A4F"/>
    <w:rsid w:val="60107F5B"/>
    <w:rsid w:val="601D6864"/>
    <w:rsid w:val="607A2BDB"/>
    <w:rsid w:val="60B3797D"/>
    <w:rsid w:val="60D4478D"/>
    <w:rsid w:val="60D55146"/>
    <w:rsid w:val="60EE3804"/>
    <w:rsid w:val="60F826E8"/>
    <w:rsid w:val="61300818"/>
    <w:rsid w:val="616C33EB"/>
    <w:rsid w:val="619C2DFB"/>
    <w:rsid w:val="61B41B2B"/>
    <w:rsid w:val="61B50295"/>
    <w:rsid w:val="61C30A64"/>
    <w:rsid w:val="62644ACA"/>
    <w:rsid w:val="62A40404"/>
    <w:rsid w:val="62EF5E90"/>
    <w:rsid w:val="62FA4A7E"/>
    <w:rsid w:val="632978E4"/>
    <w:rsid w:val="63EC0CD0"/>
    <w:rsid w:val="64524ACE"/>
    <w:rsid w:val="64815B29"/>
    <w:rsid w:val="64EF017A"/>
    <w:rsid w:val="64FB1513"/>
    <w:rsid w:val="651B477E"/>
    <w:rsid w:val="65331DAC"/>
    <w:rsid w:val="6546655F"/>
    <w:rsid w:val="655C68E9"/>
    <w:rsid w:val="657538DE"/>
    <w:rsid w:val="657A4758"/>
    <w:rsid w:val="65B23EF2"/>
    <w:rsid w:val="65BB267B"/>
    <w:rsid w:val="66292B35"/>
    <w:rsid w:val="663468E7"/>
    <w:rsid w:val="666C6C0C"/>
    <w:rsid w:val="66734390"/>
    <w:rsid w:val="668A0872"/>
    <w:rsid w:val="66D67194"/>
    <w:rsid w:val="66D9761E"/>
    <w:rsid w:val="66FB5603"/>
    <w:rsid w:val="674A48FB"/>
    <w:rsid w:val="67902232"/>
    <w:rsid w:val="679C1682"/>
    <w:rsid w:val="6811597C"/>
    <w:rsid w:val="69393A8B"/>
    <w:rsid w:val="693E18D1"/>
    <w:rsid w:val="695B5CB5"/>
    <w:rsid w:val="695E728F"/>
    <w:rsid w:val="699B4F1F"/>
    <w:rsid w:val="69C53AC8"/>
    <w:rsid w:val="69CF540A"/>
    <w:rsid w:val="6A3B4875"/>
    <w:rsid w:val="6A4D600B"/>
    <w:rsid w:val="6A4E7F61"/>
    <w:rsid w:val="6A5B6F14"/>
    <w:rsid w:val="6AD66691"/>
    <w:rsid w:val="6B5A2FD8"/>
    <w:rsid w:val="6B8C2AEF"/>
    <w:rsid w:val="6B8C552A"/>
    <w:rsid w:val="6BB1003D"/>
    <w:rsid w:val="6BCB1B76"/>
    <w:rsid w:val="6BE02E3B"/>
    <w:rsid w:val="6BE57E4B"/>
    <w:rsid w:val="6C131444"/>
    <w:rsid w:val="6C790D93"/>
    <w:rsid w:val="6C990284"/>
    <w:rsid w:val="6CC977B9"/>
    <w:rsid w:val="6CFC5A53"/>
    <w:rsid w:val="6D1C3A45"/>
    <w:rsid w:val="6D20689B"/>
    <w:rsid w:val="6D712BA4"/>
    <w:rsid w:val="6D730D43"/>
    <w:rsid w:val="6DAC1227"/>
    <w:rsid w:val="6E3B6FB5"/>
    <w:rsid w:val="6E453429"/>
    <w:rsid w:val="6E58509F"/>
    <w:rsid w:val="6E5E5529"/>
    <w:rsid w:val="6ED62216"/>
    <w:rsid w:val="6EF00BAB"/>
    <w:rsid w:val="6EF1703A"/>
    <w:rsid w:val="6F1137D3"/>
    <w:rsid w:val="6F733092"/>
    <w:rsid w:val="70223CA8"/>
    <w:rsid w:val="70401259"/>
    <w:rsid w:val="70A64304"/>
    <w:rsid w:val="70C8648D"/>
    <w:rsid w:val="70D96CF7"/>
    <w:rsid w:val="70FA61CC"/>
    <w:rsid w:val="71135148"/>
    <w:rsid w:val="71B66844"/>
    <w:rsid w:val="72281CB7"/>
    <w:rsid w:val="72352DC1"/>
    <w:rsid w:val="727D7636"/>
    <w:rsid w:val="72834168"/>
    <w:rsid w:val="72DA7096"/>
    <w:rsid w:val="72F44408"/>
    <w:rsid w:val="73090C9F"/>
    <w:rsid w:val="735C3CAF"/>
    <w:rsid w:val="73B93DD7"/>
    <w:rsid w:val="744321B9"/>
    <w:rsid w:val="74440888"/>
    <w:rsid w:val="747E4611"/>
    <w:rsid w:val="74AE3AD6"/>
    <w:rsid w:val="74B758D6"/>
    <w:rsid w:val="74CE1156"/>
    <w:rsid w:val="750C4465"/>
    <w:rsid w:val="75477F63"/>
    <w:rsid w:val="75C40F41"/>
    <w:rsid w:val="76BE3413"/>
    <w:rsid w:val="77021BF7"/>
    <w:rsid w:val="7702635B"/>
    <w:rsid w:val="77375BF2"/>
    <w:rsid w:val="774C461A"/>
    <w:rsid w:val="775F6554"/>
    <w:rsid w:val="77902025"/>
    <w:rsid w:val="77A67B4A"/>
    <w:rsid w:val="780D00EB"/>
    <w:rsid w:val="783D54BE"/>
    <w:rsid w:val="784634E7"/>
    <w:rsid w:val="785901FD"/>
    <w:rsid w:val="78597A6C"/>
    <w:rsid w:val="78730747"/>
    <w:rsid w:val="787A6AEA"/>
    <w:rsid w:val="78987DFD"/>
    <w:rsid w:val="78FA098B"/>
    <w:rsid w:val="791A70C2"/>
    <w:rsid w:val="79444A09"/>
    <w:rsid w:val="79490272"/>
    <w:rsid w:val="79886966"/>
    <w:rsid w:val="7A01000A"/>
    <w:rsid w:val="7A581263"/>
    <w:rsid w:val="7A593044"/>
    <w:rsid w:val="7AD721F7"/>
    <w:rsid w:val="7B2D0EF4"/>
    <w:rsid w:val="7B412A6E"/>
    <w:rsid w:val="7B491425"/>
    <w:rsid w:val="7B5D08F9"/>
    <w:rsid w:val="7B620780"/>
    <w:rsid w:val="7BA661AA"/>
    <w:rsid w:val="7BD841A3"/>
    <w:rsid w:val="7BF9384E"/>
    <w:rsid w:val="7BFF5D97"/>
    <w:rsid w:val="7C335C78"/>
    <w:rsid w:val="7C745A82"/>
    <w:rsid w:val="7C8C07B5"/>
    <w:rsid w:val="7CDE33C7"/>
    <w:rsid w:val="7CF90201"/>
    <w:rsid w:val="7D473DD3"/>
    <w:rsid w:val="7D536269"/>
    <w:rsid w:val="7D9C49CE"/>
    <w:rsid w:val="7D9D3F0C"/>
    <w:rsid w:val="7DAE3EC2"/>
    <w:rsid w:val="7DB60B46"/>
    <w:rsid w:val="7E1D68B4"/>
    <w:rsid w:val="7E2E1D9A"/>
    <w:rsid w:val="7E5E2DBE"/>
    <w:rsid w:val="7EA03FAB"/>
    <w:rsid w:val="7EFF60EA"/>
    <w:rsid w:val="7F0A67A3"/>
    <w:rsid w:val="7FB705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等线" w:cs="等线"/>
      <w:kern w:val="2"/>
      <w:sz w:val="28"/>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ind w:firstLine="241" w:firstLineChars="100"/>
      <w:outlineLvl w:val="1"/>
    </w:pPr>
    <w:rPr>
      <w:b/>
      <w:bCs/>
      <w:sz w:val="24"/>
      <w:szCs w:val="20"/>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8">
    <w:name w:val="Default Paragraph Font"/>
    <w:link w:val="29"/>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7">
    <w:name w:val="Normal Indent"/>
    <w:basedOn w:val="1"/>
    <w:unhideWhenUsed/>
    <w:qFormat/>
    <w:uiPriority w:val="99"/>
    <w:pPr>
      <w:ind w:firstLine="420"/>
    </w:pPr>
  </w:style>
  <w:style w:type="paragraph" w:styleId="8">
    <w:name w:val="annotation text"/>
    <w:basedOn w:val="1"/>
    <w:link w:val="37"/>
    <w:semiHidden/>
    <w:qFormat/>
    <w:uiPriority w:val="0"/>
    <w:pPr>
      <w:jc w:val="left"/>
    </w:pPr>
  </w:style>
  <w:style w:type="paragraph" w:styleId="9">
    <w:name w:val="Body Text"/>
    <w:basedOn w:val="1"/>
    <w:next w:val="10"/>
    <w:link w:val="33"/>
    <w:qFormat/>
    <w:uiPriority w:val="0"/>
    <w:pPr>
      <w:spacing w:after="120"/>
    </w:pPr>
    <w:rPr>
      <w:rFonts w:eastAsia="Times New Roman"/>
    </w:rPr>
  </w:style>
  <w:style w:type="paragraph" w:customStyle="1" w:styleId="10">
    <w:name w:val="Default"/>
    <w:qFormat/>
    <w:uiPriority w:val="0"/>
    <w:pPr>
      <w:widowControl w:val="0"/>
      <w:autoSpaceDE w:val="0"/>
      <w:autoSpaceDN w:val="0"/>
      <w:adjustRightInd w:val="0"/>
    </w:pPr>
    <w:rPr>
      <w:rFonts w:ascii="楷体à.ā" w:hAnsi="等线" w:eastAsia="楷体à.ā" w:cs="等线"/>
      <w:color w:val="000000"/>
      <w:sz w:val="24"/>
      <w:szCs w:val="22"/>
      <w:lang w:val="en-US" w:eastAsia="zh-CN" w:bidi="ar-SA"/>
    </w:rPr>
  </w:style>
  <w:style w:type="paragraph" w:styleId="11">
    <w:name w:val="Body Text Indent"/>
    <w:basedOn w:val="1"/>
    <w:qFormat/>
    <w:uiPriority w:val="0"/>
    <w:pPr>
      <w:ind w:firstLine="538" w:firstLineChars="192"/>
      <w:jc w:val="left"/>
    </w:pPr>
  </w:style>
  <w:style w:type="paragraph" w:styleId="12">
    <w:name w:val="Plain Text"/>
    <w:basedOn w:val="1"/>
    <w:link w:val="38"/>
    <w:qFormat/>
    <w:uiPriority w:val="0"/>
    <w:rPr>
      <w:rFonts w:hAnsi="Courier New" w:cs="Courier New"/>
      <w:sz w:val="21"/>
      <w:szCs w:val="21"/>
    </w:rPr>
  </w:style>
  <w:style w:type="paragraph" w:styleId="13">
    <w:name w:val="Body Text Indent 2"/>
    <w:basedOn w:val="1"/>
    <w:qFormat/>
    <w:uiPriority w:val="0"/>
    <w:pPr>
      <w:ind w:firstLine="420" w:firstLineChars="150"/>
      <w:jc w:val="left"/>
    </w:pPr>
  </w:style>
  <w:style w:type="paragraph" w:styleId="14">
    <w:name w:val="Balloon Text"/>
    <w:basedOn w:val="1"/>
    <w:semiHidden/>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rFonts w:eastAsia="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style>
  <w:style w:type="paragraph" w:styleId="18">
    <w:name w:val="Subtitle"/>
    <w:basedOn w:val="1"/>
    <w:next w:val="1"/>
    <w:link w:val="40"/>
    <w:qFormat/>
    <w:uiPriority w:val="0"/>
    <w:pPr>
      <w:spacing w:before="240" w:after="60" w:line="312" w:lineRule="auto"/>
      <w:jc w:val="center"/>
      <w:outlineLvl w:val="1"/>
    </w:pPr>
    <w:rPr>
      <w:rFonts w:ascii="Cambria" w:hAnsi="Cambria" w:cs="Times New Roman"/>
      <w:b/>
      <w:bCs/>
      <w:kern w:val="28"/>
      <w:sz w:val="32"/>
      <w:szCs w:val="32"/>
    </w:rPr>
  </w:style>
  <w:style w:type="paragraph" w:styleId="19">
    <w:name w:val="Body Text Indent 3"/>
    <w:basedOn w:val="1"/>
    <w:qFormat/>
    <w:uiPriority w:val="0"/>
    <w:pPr>
      <w:ind w:firstLine="560" w:firstLineChars="200"/>
    </w:pPr>
  </w:style>
  <w:style w:type="paragraph" w:styleId="20">
    <w:name w:val="toc 2"/>
    <w:basedOn w:val="1"/>
    <w:next w:val="1"/>
    <w:qFormat/>
    <w:uiPriority w:val="0"/>
    <w:pPr>
      <w:ind w:left="420" w:leftChars="200"/>
    </w:pPr>
  </w:style>
  <w:style w:type="paragraph" w:styleId="21">
    <w:name w:val="Normal (Web)"/>
    <w:basedOn w:val="1"/>
    <w:qFormat/>
    <w:uiPriority w:val="0"/>
    <w:pPr>
      <w:widowControl/>
      <w:jc w:val="left"/>
    </w:pPr>
    <w:rPr>
      <w:rFonts w:ascii="Arial Unicode MS" w:hAnsi="Arial Unicode MS" w:eastAsia="Arial Unicode MS" w:cs="Arial Unicode MS"/>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8"/>
    <w:next w:val="8"/>
    <w:link w:val="41"/>
    <w:qFormat/>
    <w:uiPriority w:val="0"/>
    <w:rPr>
      <w:b/>
      <w:bCs/>
    </w:rPr>
  </w:style>
  <w:style w:type="paragraph" w:styleId="24">
    <w:name w:val="Body Text First Indent"/>
    <w:basedOn w:val="1"/>
    <w:qFormat/>
    <w:uiPriority w:val="0"/>
    <w:pPr>
      <w:spacing w:line="312" w:lineRule="auto"/>
      <w:ind w:firstLine="964" w:firstLineChars="200"/>
    </w:pPr>
    <w:rPr>
      <w:rFonts w:eastAsia="宋体"/>
    </w:rPr>
  </w:style>
  <w:style w:type="paragraph" w:styleId="25">
    <w:name w:val="Body Text First Indent 2"/>
    <w:basedOn w:val="11"/>
    <w:qFormat/>
    <w:uiPriority w:val="0"/>
    <w:pPr>
      <w:ind w:firstLine="420" w:firstLineChars="200"/>
    </w:pPr>
    <w:rPr>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默认段落字体 Para Char"/>
    <w:basedOn w:val="1"/>
    <w:link w:val="28"/>
    <w:qFormat/>
    <w:uiPriority w:val="0"/>
    <w:pPr>
      <w:adjustRightInd w:val="0"/>
      <w:spacing w:line="360" w:lineRule="auto"/>
    </w:pPr>
    <w:rPr>
      <w:rFonts w:ascii="Times New Roman" w:hAnsi="Times New Roman"/>
      <w:kern w:val="0"/>
      <w:sz w:val="24"/>
      <w:szCs w:val="20"/>
    </w:rPr>
  </w:style>
  <w:style w:type="character" w:styleId="30">
    <w:name w:val="page number"/>
    <w:qFormat/>
    <w:uiPriority w:val="0"/>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customStyle="1" w:styleId="33">
    <w:name w:val="正文文本 字符"/>
    <w:link w:val="9"/>
    <w:qFormat/>
    <w:uiPriority w:val="0"/>
    <w:rPr>
      <w:rFonts w:ascii="宋体" w:hAnsi="宋体"/>
      <w:kern w:val="2"/>
      <w:sz w:val="28"/>
      <w:szCs w:val="24"/>
      <w:lang w:bidi="ar-SA"/>
    </w:rPr>
  </w:style>
  <w:style w:type="character" w:customStyle="1" w:styleId="34">
    <w:name w:val="标题 1 字符"/>
    <w:link w:val="2"/>
    <w:qFormat/>
    <w:uiPriority w:val="0"/>
    <w:rPr>
      <w:rFonts w:ascii="宋体" w:hAnsi="宋体" w:eastAsia="宋体"/>
      <w:b/>
      <w:bCs/>
      <w:kern w:val="44"/>
      <w:sz w:val="44"/>
      <w:szCs w:val="44"/>
      <w:lang w:val="en-US" w:eastAsia="zh-CN" w:bidi="ar-SA"/>
    </w:rPr>
  </w:style>
  <w:style w:type="character" w:customStyle="1" w:styleId="35">
    <w:name w:val="标题 2 字符"/>
    <w:link w:val="3"/>
    <w:qFormat/>
    <w:uiPriority w:val="0"/>
    <w:rPr>
      <w:rFonts w:ascii="宋体" w:hAnsi="宋体" w:eastAsia="宋体"/>
      <w:b/>
      <w:bCs/>
      <w:kern w:val="2"/>
      <w:sz w:val="24"/>
      <w:lang w:val="en-US" w:eastAsia="zh-CN" w:bidi="ar-SA"/>
    </w:rPr>
  </w:style>
  <w:style w:type="character" w:customStyle="1" w:styleId="36">
    <w:name w:val="标题 3 字符"/>
    <w:link w:val="4"/>
    <w:qFormat/>
    <w:uiPriority w:val="0"/>
    <w:rPr>
      <w:rFonts w:ascii="宋体" w:hAnsi="宋体" w:eastAsia="宋体"/>
      <w:b/>
      <w:bCs/>
      <w:kern w:val="2"/>
      <w:sz w:val="32"/>
      <w:szCs w:val="32"/>
      <w:lang w:val="en-US" w:eastAsia="zh-CN" w:bidi="ar-SA"/>
    </w:rPr>
  </w:style>
  <w:style w:type="character" w:customStyle="1" w:styleId="37">
    <w:name w:val="批注文字 字符"/>
    <w:link w:val="8"/>
    <w:semiHidden/>
    <w:qFormat/>
    <w:uiPriority w:val="0"/>
    <w:rPr>
      <w:rFonts w:ascii="宋体" w:hAnsi="宋体"/>
      <w:kern w:val="2"/>
      <w:sz w:val="28"/>
      <w:szCs w:val="24"/>
    </w:rPr>
  </w:style>
  <w:style w:type="character" w:customStyle="1" w:styleId="38">
    <w:name w:val="纯文本 字符"/>
    <w:link w:val="12"/>
    <w:qFormat/>
    <w:uiPriority w:val="0"/>
    <w:rPr>
      <w:rFonts w:ascii="宋体" w:hAnsi="Courier New" w:eastAsia="宋体" w:cs="Courier New"/>
      <w:kern w:val="2"/>
      <w:sz w:val="21"/>
      <w:szCs w:val="21"/>
      <w:lang w:val="en-US" w:eastAsia="zh-CN" w:bidi="ar-SA"/>
    </w:rPr>
  </w:style>
  <w:style w:type="character" w:customStyle="1" w:styleId="39">
    <w:name w:val="页脚 字符"/>
    <w:link w:val="15"/>
    <w:qFormat/>
    <w:uiPriority w:val="99"/>
    <w:rPr>
      <w:rFonts w:ascii="宋体" w:hAnsi="宋体"/>
      <w:kern w:val="2"/>
      <w:sz w:val="18"/>
      <w:szCs w:val="18"/>
      <w:lang w:bidi="ar-SA"/>
    </w:rPr>
  </w:style>
  <w:style w:type="character" w:customStyle="1" w:styleId="40">
    <w:name w:val="副标题 字符"/>
    <w:link w:val="18"/>
    <w:qFormat/>
    <w:uiPriority w:val="0"/>
    <w:rPr>
      <w:rFonts w:ascii="Cambria" w:hAnsi="Cambria" w:cs="Times New Roman"/>
      <w:b/>
      <w:bCs/>
      <w:kern w:val="28"/>
      <w:sz w:val="32"/>
      <w:szCs w:val="32"/>
    </w:rPr>
  </w:style>
  <w:style w:type="character" w:customStyle="1" w:styleId="41">
    <w:name w:val="批注主题 字符"/>
    <w:link w:val="23"/>
    <w:qFormat/>
    <w:uiPriority w:val="0"/>
    <w:rPr>
      <w:rFonts w:ascii="宋体" w:hAnsi="宋体"/>
      <w:b/>
      <w:bCs/>
      <w:kern w:val="2"/>
      <w:sz w:val="28"/>
      <w:szCs w:val="24"/>
    </w:rPr>
  </w:style>
  <w:style w:type="paragraph" w:customStyle="1" w:styleId="42">
    <w:name w:val="正文文字 6"/>
    <w:next w:val="1"/>
    <w:qFormat/>
    <w:uiPriority w:val="0"/>
    <w:pPr>
      <w:widowControl w:val="0"/>
      <w:ind w:left="240"/>
      <w:jc w:val="both"/>
    </w:pPr>
    <w:rPr>
      <w:rFonts w:ascii="宋体" w:hAnsi="等线" w:eastAsia="等线" w:cs="等线"/>
      <w:b/>
      <w:bCs/>
      <w:kern w:val="2"/>
      <w:sz w:val="32"/>
      <w:szCs w:val="32"/>
      <w:lang w:val="en-US" w:eastAsia="zh-CN" w:bidi="ar-SA"/>
    </w:rPr>
  </w:style>
  <w:style w:type="character" w:customStyle="1" w:styleId="43">
    <w:name w:val="_Style 42"/>
    <w:unhideWhenUsed/>
    <w:qFormat/>
    <w:uiPriority w:val="99"/>
    <w:rPr>
      <w:color w:val="605E5C"/>
      <w:shd w:val="clear" w:color="auto" w:fill="E1DFDD"/>
    </w:rPr>
  </w:style>
  <w:style w:type="character" w:customStyle="1" w:styleId="44">
    <w:name w:val="NormalCharacter"/>
    <w:qFormat/>
    <w:uiPriority w:val="0"/>
    <w:rPr>
      <w:rFonts w:ascii="Calibri" w:hAnsi="Calibri" w:eastAsia="宋体" w:cs="Times New Roman"/>
    </w:rPr>
  </w:style>
  <w:style w:type="paragraph" w:customStyle="1" w:styleId="45">
    <w:name w:val="无间隔1"/>
    <w:basedOn w:val="1"/>
    <w:qFormat/>
    <w:uiPriority w:val="1"/>
    <w:pPr>
      <w:spacing w:line="400" w:lineRule="exact"/>
    </w:pPr>
    <w:rPr>
      <w:sz w:val="24"/>
    </w:rPr>
  </w:style>
  <w:style w:type="paragraph" w:customStyle="1" w:styleId="46">
    <w:name w:val="正文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8"/>
      <w:szCs w:val="22"/>
      <w:lang w:val="en-US" w:eastAsia="zh-CN" w:bidi="ar"/>
    </w:rPr>
  </w:style>
  <w:style w:type="paragraph" w:customStyle="1" w:styleId="47">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table" w:customStyle="1" w:styleId="4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9">
    <w:name w:val="Table Text"/>
    <w:basedOn w:val="1"/>
    <w:semiHidden/>
    <w:qFormat/>
    <w:uiPriority w:val="0"/>
    <w:rPr>
      <w:rFonts w:ascii="仿宋" w:hAnsi="仿宋" w:eastAsia="仿宋" w:cs="仿宋"/>
      <w:sz w:val="24"/>
      <w:szCs w:val="24"/>
    </w:rPr>
  </w:style>
  <w:style w:type="table" w:customStyle="1" w:styleId="50">
    <w:name w:val="Table Normal1"/>
    <w:unhideWhenUsed/>
    <w:qFormat/>
    <w:uiPriority w:val="0"/>
    <w:pPr>
      <w:spacing w:after="160" w:line="278" w:lineRule="auto"/>
    </w:pPr>
    <w:rPr>
      <w:rFonts w:ascii="Arial" w:hAnsi="Arial" w:eastAsia="等线" w:cs="Arial"/>
      <w:snapToGrid w:val="0"/>
      <w:color w:val="000000"/>
      <w:sz w:val="21"/>
      <w:szCs w:val="21"/>
      <w:lang w:val="en-US" w:eastAsia="en-US" w:bidi="ar-SA"/>
    </w:rPr>
    <w:tblPr>
      <w:tblCellMar>
        <w:top w:w="0" w:type="dxa"/>
        <w:left w:w="0" w:type="dxa"/>
        <w:bottom w:w="0" w:type="dxa"/>
        <w:right w:w="0" w:type="dxa"/>
      </w:tblCellMar>
    </w:tblPr>
  </w:style>
  <w:style w:type="paragraph" w:customStyle="1" w:styleId="51">
    <w:name w:val="toc 21"/>
    <w:next w:val="1"/>
    <w:qFormat/>
    <w:uiPriority w:val="0"/>
    <w:pPr>
      <w:wordWrap w:val="0"/>
      <w:ind w:left="425"/>
      <w:jc w:val="both"/>
    </w:pPr>
    <w:rPr>
      <w:rFonts w:ascii="等线" w:hAnsi="等线" w:eastAsia="等线" w:cs="等线"/>
      <w:sz w:val="21"/>
      <w:lang w:val="en-US" w:eastAsia="zh-CN" w:bidi="ar-SA"/>
    </w:rPr>
  </w:style>
  <w:style w:type="paragraph" w:customStyle="1" w:styleId="52">
    <w:name w:val="_Style 51"/>
    <w:unhideWhenUsed/>
    <w:qFormat/>
    <w:uiPriority w:val="99"/>
    <w:rPr>
      <w:rFonts w:ascii="宋体" w:hAnsi="宋体" w:eastAsia="等线" w:cs="等线"/>
      <w:kern w:val="2"/>
      <w:sz w:val="28"/>
      <w:szCs w:val="24"/>
      <w:lang w:val="en-US" w:eastAsia="zh-CN" w:bidi="ar-SA"/>
    </w:rPr>
  </w:style>
  <w:style w:type="paragraph" w:customStyle="1" w:styleId="5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等线" w:cs="Times New Roman"/>
      <w:kern w:val="2"/>
      <w:sz w:val="21"/>
      <w:szCs w:val="21"/>
      <w:lang w:val="en-US" w:eastAsia="zh-CN" w:bidi="ar"/>
    </w:rPr>
  </w:style>
  <w:style w:type="character" w:customStyle="1" w:styleId="54">
    <w:name w:val="font41"/>
    <w:basedOn w:val="28"/>
    <w:qFormat/>
    <w:uiPriority w:val="0"/>
    <w:rPr>
      <w:rFonts w:ascii="仿宋" w:hAnsi="仿宋" w:eastAsia="仿宋" w:cs="仿宋"/>
      <w:color w:val="000000"/>
      <w:sz w:val="16"/>
      <w:szCs w:val="16"/>
      <w:u w:val="none"/>
    </w:rPr>
  </w:style>
  <w:style w:type="character" w:customStyle="1" w:styleId="55">
    <w:name w:val="font11"/>
    <w:basedOn w:val="28"/>
    <w:qFormat/>
    <w:uiPriority w:val="0"/>
    <w:rPr>
      <w:rFonts w:hint="eastAsia" w:ascii="微软雅黑" w:hAnsi="微软雅黑" w:eastAsia="微软雅黑" w:cs="微软雅黑"/>
      <w:color w:val="000000"/>
      <w:sz w:val="16"/>
      <w:szCs w:val="16"/>
      <w:u w:val="none"/>
    </w:rPr>
  </w:style>
  <w:style w:type="paragraph" w:customStyle="1" w:styleId="56">
    <w:name w:val="列出段落2"/>
    <w:basedOn w:val="1"/>
    <w:qFormat/>
    <w:uiPriority w:val="0"/>
    <w:pPr>
      <w:ind w:firstLine="420" w:firstLineChars="200"/>
    </w:pPr>
    <w:rPr>
      <w:rFonts w:ascii="Calibri" w:hAnsi="Calibri"/>
      <w:sz w:val="21"/>
      <w:szCs w:val="22"/>
    </w:rPr>
  </w:style>
  <w:style w:type="paragraph" w:customStyle="1" w:styleId="57">
    <w:name w:val="p0"/>
    <w:basedOn w:val="1"/>
    <w:qFormat/>
    <w:uiPriority w:val="0"/>
    <w:pPr>
      <w:widowControl/>
    </w:pPr>
    <w:rPr>
      <w:rFonts w:ascii="Calibri" w:hAnsi="Calibri"/>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9987</Words>
  <Characters>10607</Characters>
  <Lines>521</Lines>
  <Paragraphs>444</Paragraphs>
  <TotalTime>1</TotalTime>
  <ScaleCrop>false</ScaleCrop>
  <LinksUpToDate>false</LinksUpToDate>
  <CharactersWithSpaces>11149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2025-06-02T02:52:00Z</dcterms:created>
  <dc:creator>Administrator</dc:creator>
  <cp:lastModifiedBy>罗浩天</cp:lastModifiedBy>
  <cp:lastPrinted>2026-07-09T08:50:00Z</cp:lastPrinted>
  <dcterms:modified xsi:type="dcterms:W3CDTF">2026-07-10T02:41:51Z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B07E68645C8446B1AE4D0AD6FBED8DB2_13</vt:lpwstr>
  </property>
  <property fmtid="{D5CDD505-2E9C-101B-9397-08002B2CF9AE}" pid="4" name="KSOTemplateDocerSaveRecord">
    <vt:lpwstr>eyJoZGlkIjoiYjc2NTQ2YWRhZjc0Mjg5ZTVkNzNlNjMwNTA4ZGVkNjYiLCJ1c2VySWQiOiIxNjU3NTMwMDIwIn0=</vt:lpwstr>
  </property>
</Properties>
</file>